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abs>
          <w:tab w:val="left" w:pos="1418" w:leader="none"/>
          <w:tab w:val="left" w:pos="1560" w:leader="none"/>
          <w:tab w:val="left" w:pos="1701" w:leader="none"/>
          <w:tab w:val="left" w:pos="1843" w:leader="none"/>
        </w:tabs>
        <w:spacing w:lineRule="auto" w:line="276"/>
        <w:ind w:right="-142" w:hanging="0"/>
        <w:jc w:val="right"/>
        <w:rPr>
          <w:rFonts w:eastAsia="Calibri"/>
          <w:b/>
          <w:b/>
          <w:sz w:val="28"/>
          <w:szCs w:val="28"/>
          <w:lang w:val="af-ZA"/>
        </w:rPr>
      </w:pPr>
      <w:r>
        <w:drawing>
          <wp:anchor behindDoc="0" distT="0" distB="9525" distL="0" distR="114300" simplePos="0" locked="0" layoutInCell="1" allowOverlap="1" relativeHeight="2">
            <wp:simplePos x="0" y="0"/>
            <wp:positionH relativeFrom="column">
              <wp:align>left</wp:align>
            </wp:positionH>
            <wp:positionV relativeFrom="paragraph">
              <wp:posOffset>635</wp:posOffset>
            </wp:positionV>
            <wp:extent cx="1428750" cy="828675"/>
            <wp:effectExtent l="0" t="0" r="0" b="0"/>
            <wp:wrapSquare wrapText="bothSides"/>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1428750" cy="828675"/>
                    </a:xfrm>
                    <a:prstGeom prst="rect">
                      <a:avLst/>
                    </a:prstGeom>
                  </pic:spPr>
                </pic:pic>
              </a:graphicData>
            </a:graphic>
          </wp:anchor>
        </w:drawing>
      </w:r>
      <w:r>
        <w:rPr>
          <w:rFonts w:eastAsia="Calibri"/>
          <w:b/>
          <w:sz w:val="28"/>
          <w:szCs w:val="28"/>
          <w:lang w:val="af-ZA"/>
        </w:rPr>
        <w:t>B</w:t>
      </w:r>
      <w:r>
        <w:rPr>
          <w:rFonts w:eastAsia="Calibri"/>
          <w:b/>
          <w:sz w:val="28"/>
          <w:szCs w:val="28"/>
          <w:lang w:val="af-ZA"/>
        </w:rPr>
        <w:t>iedrības “Modernās pieccīņas bērnu un jaunatnes  sporta klubs”</w:t>
      </w:r>
    </w:p>
    <w:p>
      <w:pPr>
        <w:pStyle w:val="Normal"/>
        <w:pBdr/>
        <w:tabs>
          <w:tab w:val="left" w:pos="1418" w:leader="none"/>
          <w:tab w:val="left" w:pos="1560" w:leader="none"/>
          <w:tab w:val="left" w:pos="2127" w:leader="none"/>
        </w:tabs>
        <w:spacing w:lineRule="auto" w:line="276"/>
        <w:ind w:left="-142" w:hanging="0"/>
        <w:jc w:val="right"/>
        <w:rPr>
          <w:rFonts w:eastAsia="Calibri"/>
          <w:lang w:val="af-ZA"/>
        </w:rPr>
      </w:pPr>
      <w:r>
        <w:rPr>
          <w:rFonts w:eastAsia="Calibri"/>
          <w:lang w:val="af-ZA"/>
        </w:rPr>
        <w:t xml:space="preserve">reģistrācijas Nr. 40008176635, </w:t>
      </w:r>
    </w:p>
    <w:p>
      <w:pPr>
        <w:pStyle w:val="Normal"/>
        <w:pBdr/>
        <w:tabs>
          <w:tab w:val="left" w:pos="1418" w:leader="none"/>
          <w:tab w:val="left" w:pos="1560" w:leader="none"/>
          <w:tab w:val="left" w:pos="2127" w:leader="none"/>
        </w:tabs>
        <w:spacing w:lineRule="auto" w:line="276"/>
        <w:ind w:left="-142" w:hanging="0"/>
        <w:jc w:val="right"/>
        <w:rPr>
          <w:rFonts w:eastAsia="Calibri"/>
          <w:lang w:val="af-ZA"/>
        </w:rPr>
      </w:pPr>
      <w:r>
        <w:rPr>
          <w:rFonts w:eastAsia="Calibri"/>
          <w:lang w:val="af-ZA"/>
        </w:rPr>
        <w:t xml:space="preserve">juridiskā adrese </w:t>
      </w:r>
      <w:r>
        <w:rPr>
          <w:rFonts w:eastAsia="Calibri"/>
          <w:lang w:val="af-ZA"/>
        </w:rPr>
        <w:t>Vidrižu iela 6a</w:t>
      </w:r>
      <w:r>
        <w:rPr>
          <w:rFonts w:eastAsia="Calibri"/>
          <w:lang w:val="af-ZA"/>
        </w:rPr>
        <w:t xml:space="preserve"> - 36, Rīga, LV-1006</w:t>
      </w:r>
    </w:p>
    <w:p>
      <w:pPr>
        <w:pStyle w:val="Normal"/>
        <w:pBdr/>
        <w:tabs>
          <w:tab w:val="left" w:pos="1418" w:leader="none"/>
          <w:tab w:val="left" w:pos="1560" w:leader="none"/>
        </w:tabs>
        <w:jc w:val="right"/>
        <w:rPr>
          <w:rFonts w:eastAsia="Calibri"/>
          <w:b/>
          <w:b/>
          <w:sz w:val="28"/>
          <w:szCs w:val="28"/>
          <w:lang w:val="af-ZA"/>
        </w:rPr>
      </w:pPr>
      <w:r>
        <w:rPr>
          <w:rFonts w:eastAsia="Calibri"/>
          <w:b/>
          <w:sz w:val="28"/>
          <w:szCs w:val="28"/>
          <w:lang w:val="af-ZA"/>
        </w:rPr>
        <w:t>struktūrvienība</w:t>
      </w:r>
    </w:p>
    <w:p>
      <w:pPr>
        <w:pStyle w:val="Normal"/>
        <w:pBdr/>
        <w:tabs>
          <w:tab w:val="left" w:pos="1418" w:leader="none"/>
          <w:tab w:val="left" w:pos="1560" w:leader="none"/>
        </w:tabs>
        <w:jc w:val="right"/>
        <w:rPr>
          <w:rFonts w:eastAsia="Calibri"/>
          <w:b/>
          <w:b/>
          <w:sz w:val="28"/>
          <w:szCs w:val="28"/>
          <w:lang w:val="af-ZA"/>
        </w:rPr>
      </w:pPr>
      <w:r>
        <w:rPr>
          <w:rFonts w:eastAsia="Calibri"/>
          <w:b/>
          <w:sz w:val="28"/>
          <w:szCs w:val="28"/>
          <w:lang w:val="af-ZA"/>
        </w:rPr>
        <w:t>MODERNĀS PIECCĪŅAS BĒRNU UN JAUNATNES SPORTA SKOLA</w:t>
      </w:r>
    </w:p>
    <w:p>
      <w:pPr>
        <w:pStyle w:val="Normal"/>
        <w:pBdr>
          <w:top w:val="double" w:sz="6" w:space="1" w:color="000000"/>
        </w:pBdr>
        <w:tabs>
          <w:tab w:val="center" w:pos="4320" w:leader="none"/>
          <w:tab w:val="center" w:pos="4395" w:leader="none"/>
          <w:tab w:val="right" w:pos="8640" w:leader="none"/>
        </w:tabs>
        <w:suppressAutoHyphens w:val="true"/>
        <w:jc w:val="both"/>
        <w:rPr>
          <w:rFonts w:ascii="Cambria" w:hAnsi="Cambria" w:eastAsia="Times New Roman"/>
          <w:sz w:val="3"/>
          <w:szCs w:val="3"/>
          <w:lang w:val="lv-LV" w:eastAsia="zh-CN"/>
        </w:rPr>
      </w:pPr>
      <w:r>
        <w:rPr>
          <w:rFonts w:eastAsia="Times New Roman" w:ascii="Cambria" w:hAnsi="Cambria"/>
          <w:sz w:val="3"/>
          <w:szCs w:val="3"/>
          <w:lang w:val="lv-LV" w:eastAsia="zh-CN"/>
        </w:rPr>
      </w:r>
    </w:p>
    <w:p>
      <w:pPr>
        <w:pStyle w:val="Normal"/>
        <w:pBdr>
          <w:top w:val="double" w:sz="6" w:space="1" w:color="000000"/>
        </w:pBdr>
        <w:tabs>
          <w:tab w:val="center" w:pos="4320" w:leader="none"/>
          <w:tab w:val="center" w:pos="4395" w:leader="none"/>
          <w:tab w:val="right" w:pos="8640" w:leader="none"/>
        </w:tabs>
        <w:suppressAutoHyphens w:val="true"/>
        <w:jc w:val="center"/>
        <w:rPr>
          <w:rFonts w:eastAsia="Times New Roman"/>
          <w:sz w:val="20"/>
          <w:szCs w:val="20"/>
          <w:lang w:val="lv-LV" w:eastAsia="zh-CN"/>
        </w:rPr>
      </w:pPr>
      <w:r>
        <w:rPr>
          <w:rFonts w:eastAsia="Times New Roman"/>
          <w:sz w:val="20"/>
          <w:szCs w:val="20"/>
          <w:lang w:val="x-none" w:eastAsia="zh-CN"/>
        </w:rPr>
        <w:t>Izglītības iestādes reģistrācijas Nr.</w:t>
      </w:r>
      <w:r>
        <w:rPr>
          <w:rFonts w:eastAsia="Times New Roman"/>
          <w:sz w:val="20"/>
          <w:szCs w:val="20"/>
          <w:lang w:val="lv-LV" w:eastAsia="zh-CN"/>
        </w:rPr>
        <w:t xml:space="preserve"> 3371802992</w:t>
      </w:r>
      <w:r>
        <w:rPr>
          <w:rFonts w:eastAsia="Times New Roman"/>
          <w:sz w:val="20"/>
          <w:szCs w:val="20"/>
          <w:lang w:val="x-none" w:eastAsia="zh-CN"/>
        </w:rPr>
        <w:t xml:space="preserve">, iestādes adrese </w:t>
      </w:r>
      <w:r>
        <w:rPr>
          <w:rFonts w:eastAsia="Times New Roman"/>
          <w:sz w:val="20"/>
          <w:szCs w:val="20"/>
          <w:lang w:val="lv-LV" w:eastAsia="zh-CN"/>
        </w:rPr>
        <w:t>Brīvības gatve 1</w:t>
      </w:r>
      <w:r>
        <w:rPr>
          <w:rFonts w:eastAsia="Times New Roman"/>
          <w:sz w:val="20"/>
          <w:szCs w:val="20"/>
          <w:lang w:val="x-none" w:eastAsia="zh-CN"/>
        </w:rPr>
        <w:t>9</w:t>
      </w:r>
      <w:r>
        <w:rPr>
          <w:rFonts w:eastAsia="Times New Roman"/>
          <w:sz w:val="20"/>
          <w:szCs w:val="20"/>
          <w:lang w:val="lv-LV" w:eastAsia="zh-CN"/>
        </w:rPr>
        <w:t>7</w:t>
      </w:r>
      <w:r>
        <w:rPr>
          <w:rFonts w:eastAsia="Times New Roman"/>
          <w:sz w:val="20"/>
          <w:szCs w:val="20"/>
          <w:lang w:val="x-none" w:eastAsia="zh-CN"/>
        </w:rPr>
        <w:t>B,</w:t>
      </w:r>
      <w:r>
        <w:rPr>
          <w:rFonts w:eastAsia="Times New Roman"/>
          <w:sz w:val="20"/>
          <w:szCs w:val="20"/>
          <w:lang w:val="lv-LV" w:eastAsia="zh-CN"/>
        </w:rPr>
        <w:t xml:space="preserve"> </w:t>
      </w:r>
      <w:r>
        <w:rPr>
          <w:rFonts w:eastAsia="Times New Roman"/>
          <w:sz w:val="20"/>
          <w:szCs w:val="20"/>
          <w:lang w:val="x-none" w:eastAsia="zh-CN"/>
        </w:rPr>
        <w:t>Rīga</w:t>
      </w:r>
      <w:r>
        <w:rPr>
          <w:rFonts w:eastAsia="Times New Roman"/>
          <w:sz w:val="20"/>
          <w:szCs w:val="20"/>
          <w:lang w:val="lv-LV" w:eastAsia="zh-CN"/>
        </w:rPr>
        <w:t>,</w:t>
      </w:r>
      <w:r>
        <w:rPr>
          <w:rFonts w:eastAsia="Times New Roman"/>
          <w:sz w:val="20"/>
          <w:szCs w:val="20"/>
          <w:lang w:val="x-none" w:eastAsia="zh-CN"/>
        </w:rPr>
        <w:t xml:space="preserve"> LV</w:t>
      </w:r>
      <w:r>
        <w:rPr>
          <w:rFonts w:eastAsia="Times New Roman"/>
          <w:sz w:val="20"/>
          <w:szCs w:val="20"/>
          <w:lang w:val="lv-LV" w:eastAsia="zh-CN"/>
        </w:rPr>
        <w:t>-</w:t>
      </w:r>
      <w:r>
        <w:rPr>
          <w:rFonts w:eastAsia="Times New Roman"/>
          <w:sz w:val="20"/>
          <w:szCs w:val="20"/>
          <w:lang w:val="x-none" w:eastAsia="zh-CN"/>
        </w:rPr>
        <w:t>10</w:t>
      </w:r>
      <w:r>
        <w:rPr>
          <w:rFonts w:eastAsia="Times New Roman"/>
          <w:sz w:val="20"/>
          <w:szCs w:val="20"/>
          <w:lang w:val="lv-LV" w:eastAsia="zh-CN"/>
        </w:rPr>
        <w:t>3</w:t>
      </w:r>
      <w:r>
        <w:rPr>
          <w:rFonts w:eastAsia="Times New Roman"/>
          <w:sz w:val="20"/>
          <w:szCs w:val="20"/>
          <w:lang w:val="x-none" w:eastAsia="zh-CN"/>
        </w:rPr>
        <w:t>9</w:t>
      </w:r>
      <w:r>
        <w:rPr>
          <w:rFonts w:eastAsia="Times New Roman"/>
          <w:sz w:val="20"/>
          <w:szCs w:val="20"/>
          <w:lang w:val="lv-LV" w:eastAsia="zh-CN"/>
        </w:rPr>
        <w:t>,</w:t>
      </w:r>
    </w:p>
    <w:p>
      <w:pPr>
        <w:pStyle w:val="Normal"/>
        <w:pBdr>
          <w:top w:val="double" w:sz="6" w:space="1" w:color="000000"/>
        </w:pBdr>
        <w:tabs>
          <w:tab w:val="center" w:pos="4320" w:leader="none"/>
          <w:tab w:val="center" w:pos="4395" w:leader="none"/>
          <w:tab w:val="right" w:pos="8640" w:leader="none"/>
        </w:tabs>
        <w:suppressAutoHyphens w:val="true"/>
        <w:jc w:val="center"/>
        <w:rPr>
          <w:rFonts w:eastAsia="Times New Roman"/>
          <w:sz w:val="20"/>
          <w:szCs w:val="20"/>
          <w:lang w:val="lv-LV" w:eastAsia="zh-CN"/>
        </w:rPr>
      </w:pPr>
      <w:r>
        <w:rPr>
          <w:rFonts w:eastAsia="Times New Roman"/>
          <w:sz w:val="20"/>
          <w:szCs w:val="20"/>
          <w:lang w:val="x-none" w:eastAsia="zh-CN"/>
        </w:rPr>
        <w:t xml:space="preserve">e-pasts: </w:t>
      </w:r>
      <w:r>
        <w:rPr>
          <w:rFonts w:eastAsia="Times New Roman"/>
          <w:sz w:val="20"/>
          <w:szCs w:val="20"/>
          <w:lang w:val="lv-LV" w:eastAsia="zh-CN"/>
        </w:rPr>
        <w:t>mpbjss</w:t>
      </w:r>
      <w:r>
        <w:rPr>
          <w:rFonts w:eastAsia="Times New Roman"/>
          <w:sz w:val="20"/>
          <w:szCs w:val="20"/>
          <w:lang w:val="x-none" w:eastAsia="zh-CN"/>
        </w:rPr>
        <w:t>@</w:t>
      </w:r>
      <w:r>
        <w:rPr>
          <w:rFonts w:eastAsia="Times New Roman"/>
          <w:sz w:val="20"/>
          <w:szCs w:val="20"/>
          <w:lang w:val="lv-LV" w:eastAsia="zh-CN"/>
        </w:rPr>
        <w:t>inbox</w:t>
      </w:r>
      <w:r>
        <w:rPr>
          <w:rFonts w:eastAsia="Times New Roman"/>
          <w:sz w:val="20"/>
          <w:szCs w:val="20"/>
          <w:lang w:val="x-none" w:eastAsia="zh-CN"/>
        </w:rPr>
        <w:t>.lv</w:t>
      </w:r>
    </w:p>
    <w:p>
      <w:pPr>
        <w:pStyle w:val="BodyA"/>
        <w:spacing w:lineRule="auto" w:line="240" w:before="0" w:after="0"/>
        <w:jc w:val="both"/>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 xml:space="preserve"> </w:t>
      </w:r>
    </w:p>
    <w:p>
      <w:pPr>
        <w:pStyle w:val="BodyA"/>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BodyA"/>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BodyA"/>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tbl>
      <w:tblPr>
        <w:tblStyle w:val="TableGrid"/>
        <w:tblW w:w="10139" w:type="dxa"/>
        <w:jc w:val="left"/>
        <w:tblInd w:w="-108" w:type="dxa"/>
        <w:tblCellMar>
          <w:top w:w="0" w:type="dxa"/>
          <w:left w:w="0" w:type="dxa"/>
          <w:bottom w:w="0" w:type="dxa"/>
          <w:right w:w="0" w:type="dxa"/>
        </w:tblCellMar>
        <w:tblLook w:firstRow="1" w:noVBand="1" w:lastRow="0" w:firstColumn="1" w:lastColumn="0" w:noHBand="0" w:val="04a0"/>
      </w:tblPr>
      <w:tblGrid>
        <w:gridCol w:w="5069"/>
        <w:gridCol w:w="5069"/>
      </w:tblGrid>
      <w:tr>
        <w:trPr/>
        <w:tc>
          <w:tcPr>
            <w:tcW w:w="5069" w:type="dxa"/>
            <w:tcBorders>
              <w:top w:val="nil"/>
              <w:left w:val="nil"/>
              <w:bottom w:val="nil"/>
              <w:right w:val="nil"/>
              <w:insideH w:val="nil"/>
              <w:insideV w:val="nil"/>
            </w:tcBorders>
            <w:shd w:fill="auto" w:val="clear"/>
          </w:tcPr>
          <w:p>
            <w:pPr>
              <w:pStyle w:val="BodyA"/>
              <w:pBdr/>
              <w:spacing w:lineRule="auto" w:line="240" w:before="0" w:after="0"/>
              <w:ind w:hanging="0"/>
              <w:jc w:val="right"/>
              <w:rPr>
                <w:rFonts w:ascii="Times New Roman" w:hAnsi="Times New Roman" w:cs="Times New Roman"/>
                <w:b/>
                <w:b/>
                <w:sz w:val="24"/>
                <w:szCs w:val="24"/>
              </w:rPr>
            </w:pPr>
            <w:r>
              <w:rPr>
                <w:rFonts w:eastAsia="Arial Unicode MS" w:cs="Times New Roman" w:ascii="Times New Roman" w:hAnsi="Times New Roman"/>
                <w:b/>
                <w:sz w:val="24"/>
                <w:szCs w:val="24"/>
                <w:lang w:eastAsia="lv-LV"/>
              </w:rPr>
              <w:t>SASKAŅOTS:</w:t>
            </w:r>
          </w:p>
        </w:tc>
        <w:tc>
          <w:tcPr>
            <w:tcW w:w="5069" w:type="dxa"/>
            <w:tcBorders>
              <w:top w:val="nil"/>
              <w:left w:val="nil"/>
              <w:bottom w:val="nil"/>
              <w:right w:val="nil"/>
              <w:insideH w:val="nil"/>
              <w:insideV w:val="nil"/>
            </w:tcBorders>
            <w:shd w:fill="auto" w:val="clear"/>
          </w:tcPr>
          <w:p>
            <w:pPr>
              <w:pStyle w:val="BodyA"/>
              <w:pBdr/>
              <w:spacing w:lineRule="auto" w:line="240" w:before="0" w:after="0"/>
              <w:ind w:hanging="0"/>
              <w:jc w:val="right"/>
              <w:rPr>
                <w:rFonts w:ascii="Times New Roman" w:hAnsi="Times New Roman" w:cs="Times New Roman"/>
                <w:b/>
                <w:b/>
                <w:sz w:val="24"/>
                <w:szCs w:val="24"/>
              </w:rPr>
            </w:pPr>
            <w:r>
              <w:rPr>
                <w:rFonts w:eastAsia="Arial Unicode MS" w:cs="Times New Roman" w:ascii="Times New Roman" w:hAnsi="Times New Roman"/>
                <w:b/>
                <w:sz w:val="24"/>
                <w:szCs w:val="24"/>
                <w:lang w:eastAsia="lv-LV"/>
              </w:rPr>
              <w:t>APSTIPRINU:</w:t>
            </w:r>
          </w:p>
        </w:tc>
      </w:tr>
      <w:tr>
        <w:trPr/>
        <w:tc>
          <w:tcPr>
            <w:tcW w:w="5069" w:type="dxa"/>
            <w:tcBorders>
              <w:top w:val="nil"/>
              <w:left w:val="nil"/>
              <w:bottom w:val="nil"/>
              <w:right w:val="nil"/>
              <w:insideH w:val="nil"/>
              <w:insideV w:val="nil"/>
            </w:tcBorders>
            <w:shd w:fill="auto" w:val="clear"/>
          </w:tcPr>
          <w:p>
            <w:pPr>
              <w:pStyle w:val="BodyA"/>
              <w:pBdr/>
              <w:spacing w:lineRule="auto" w:line="240" w:before="0" w:after="0"/>
              <w:ind w:hanging="0"/>
              <w:jc w:val="right"/>
              <w:rPr>
                <w:rFonts w:ascii="Times New Roman" w:hAnsi="Times New Roman" w:cs="Times New Roman"/>
                <w:sz w:val="24"/>
                <w:szCs w:val="24"/>
              </w:rPr>
            </w:pPr>
            <w:r>
              <w:rPr>
                <w:rFonts w:eastAsia="Arial Unicode MS" w:cs="Times New Roman" w:ascii="Times New Roman" w:hAnsi="Times New Roman"/>
                <w:sz w:val="24"/>
                <w:szCs w:val="24"/>
                <w:lang w:eastAsia="lv-LV"/>
              </w:rPr>
              <w:t>ar biedrības “Modernās pieccīņas bērnu un jaunatnes sporta klubs”</w:t>
            </w:r>
          </w:p>
          <w:p>
            <w:pPr>
              <w:pStyle w:val="BodyA"/>
              <w:pBdr/>
              <w:spacing w:lineRule="auto" w:line="240" w:before="0" w:after="0"/>
              <w:ind w:hanging="0"/>
              <w:jc w:val="right"/>
              <w:rPr>
                <w:rFonts w:ascii="Times New Roman" w:hAnsi="Times New Roman" w:cs="Times New Roman"/>
                <w:sz w:val="24"/>
                <w:szCs w:val="24"/>
              </w:rPr>
            </w:pPr>
            <w:r>
              <w:rPr>
                <w:rFonts w:eastAsia="Arial Unicode MS" w:cs="Times New Roman" w:ascii="Times New Roman" w:hAnsi="Times New Roman"/>
                <w:sz w:val="24"/>
                <w:szCs w:val="24"/>
                <w:lang w:eastAsia="lv-LV"/>
              </w:rPr>
              <w:t>biedru sapulces protokolu Nr._________</w:t>
            </w:r>
          </w:p>
          <w:p>
            <w:pPr>
              <w:pStyle w:val="BodyA"/>
              <w:pBdr/>
              <w:spacing w:lineRule="auto" w:line="240" w:before="0" w:after="0"/>
              <w:ind w:hanging="0"/>
              <w:jc w:val="right"/>
              <w:rPr>
                <w:rFonts w:ascii="Times New Roman" w:hAnsi="Times New Roman" w:cs="Times New Roman"/>
                <w:sz w:val="24"/>
                <w:szCs w:val="24"/>
              </w:rPr>
            </w:pPr>
            <w:r>
              <w:rPr>
                <w:rFonts w:eastAsia="Arial Unicode MS" w:cs="Times New Roman" w:ascii="Times New Roman" w:hAnsi="Times New Roman"/>
                <w:sz w:val="24"/>
                <w:szCs w:val="24"/>
                <w:lang w:eastAsia="lv-LV"/>
              </w:rPr>
              <w:t xml:space="preserve">2017. gada___ . _______________ </w:t>
            </w:r>
          </w:p>
        </w:tc>
        <w:tc>
          <w:tcPr>
            <w:tcW w:w="5069" w:type="dxa"/>
            <w:tcBorders>
              <w:top w:val="nil"/>
              <w:left w:val="nil"/>
              <w:bottom w:val="nil"/>
              <w:right w:val="nil"/>
              <w:insideH w:val="nil"/>
              <w:insideV w:val="nil"/>
            </w:tcBorders>
            <w:shd w:fill="auto" w:val="clear"/>
          </w:tcPr>
          <w:p>
            <w:pPr>
              <w:pStyle w:val="BodyA"/>
              <w:pBdr/>
              <w:spacing w:lineRule="auto" w:line="240" w:before="0" w:after="0"/>
              <w:ind w:hanging="0"/>
              <w:jc w:val="right"/>
              <w:rPr>
                <w:rFonts w:ascii="Times New Roman" w:hAnsi="Times New Roman" w:cs="Times New Roman"/>
                <w:sz w:val="24"/>
                <w:szCs w:val="24"/>
                <w:lang w:val="af-ZA"/>
              </w:rPr>
            </w:pPr>
            <w:r>
              <w:rPr>
                <w:rFonts w:eastAsia="Arial Unicode MS" w:cs="Times New Roman" w:ascii="Times New Roman" w:hAnsi="Times New Roman"/>
                <w:sz w:val="24"/>
                <w:szCs w:val="24"/>
                <w:lang w:val="af-ZA" w:eastAsia="lv-LV"/>
              </w:rPr>
              <w:t xml:space="preserve">MODERNĀS PIECCĪŅAS BĒRNU UN JAUNATNES SPORTA SKOLAS </w:t>
            </w:r>
          </w:p>
          <w:p>
            <w:pPr>
              <w:pStyle w:val="BodyA"/>
              <w:pBdr/>
              <w:spacing w:lineRule="auto" w:line="240" w:before="0" w:after="0"/>
              <w:ind w:hanging="0"/>
              <w:jc w:val="right"/>
              <w:rPr>
                <w:rFonts w:ascii="Times New Roman" w:hAnsi="Times New Roman" w:cs="Times New Roman"/>
                <w:sz w:val="24"/>
                <w:szCs w:val="24"/>
                <w:lang w:val="af-ZA"/>
              </w:rPr>
            </w:pPr>
            <w:r>
              <w:rPr>
                <w:rFonts w:eastAsia="Arial Unicode MS" w:cs="Times New Roman" w:ascii="Times New Roman" w:hAnsi="Times New Roman"/>
                <w:sz w:val="24"/>
                <w:szCs w:val="24"/>
                <w:lang w:val="af-ZA" w:eastAsia="lv-LV"/>
              </w:rPr>
              <w:t>direktore______________ A.Jermolajeva</w:t>
            </w:r>
          </w:p>
          <w:p>
            <w:pPr>
              <w:pStyle w:val="BodyA"/>
              <w:pBdr/>
              <w:spacing w:lineRule="auto" w:line="240" w:before="0" w:after="0"/>
              <w:ind w:hanging="0"/>
              <w:jc w:val="right"/>
              <w:rPr>
                <w:rFonts w:ascii="Times New Roman" w:hAnsi="Times New Roman" w:cs="Times New Roman"/>
                <w:sz w:val="24"/>
                <w:szCs w:val="24"/>
              </w:rPr>
            </w:pPr>
            <w:r>
              <w:rPr>
                <w:rFonts w:eastAsia="Arial Unicode MS" w:cs="Times New Roman" w:ascii="Times New Roman" w:hAnsi="Times New Roman"/>
                <w:sz w:val="24"/>
                <w:szCs w:val="24"/>
                <w:lang w:eastAsia="lv-LV"/>
              </w:rPr>
              <w:t>2017. gada___ . _______________</w:t>
            </w:r>
          </w:p>
        </w:tc>
      </w:tr>
    </w:tbl>
    <w:p>
      <w:pPr>
        <w:pStyle w:val="BodyA"/>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pBdr/>
        <w:rPr>
          <w:rFonts w:eastAsia="Times New Roman"/>
          <w:b/>
          <w:b/>
          <w:lang w:val="lv-LV" w:eastAsia="lv-LV"/>
        </w:rPr>
      </w:pPr>
      <w:r>
        <w:rPr>
          <w:rFonts w:eastAsia="Times New Roman"/>
          <w:b/>
          <w:lang w:val="lv-LV" w:eastAsia="lv-LV"/>
        </w:rPr>
      </w:r>
    </w:p>
    <w:p>
      <w:pPr>
        <w:pStyle w:val="Normal"/>
        <w:pBdr/>
        <w:jc w:val="center"/>
        <w:rPr>
          <w:rFonts w:eastAsia="Times New Roman"/>
          <w:b/>
          <w:b/>
          <w:sz w:val="28"/>
          <w:szCs w:val="28"/>
          <w:lang w:val="lv-LV" w:eastAsia="lv-LV"/>
        </w:rPr>
      </w:pPr>
      <w:r>
        <w:rPr>
          <w:rFonts w:eastAsia="Times New Roman"/>
          <w:b/>
          <w:sz w:val="28"/>
          <w:szCs w:val="28"/>
          <w:lang w:val="lv-LV" w:eastAsia="lv-LV"/>
        </w:rPr>
        <w:t>NOLIKUMS</w:t>
      </w:r>
    </w:p>
    <w:p>
      <w:pPr>
        <w:pStyle w:val="Normal"/>
        <w:pBdr/>
        <w:jc w:val="center"/>
        <w:rPr>
          <w:rFonts w:eastAsia="Times New Roman"/>
          <w:lang w:val="lv-LV" w:eastAsia="lv-LV"/>
        </w:rPr>
      </w:pPr>
      <w:r>
        <w:rPr>
          <w:rFonts w:eastAsia="Calibri"/>
          <w:lang w:val="af-ZA"/>
        </w:rPr>
        <w:t>„</w:t>
      </w:r>
      <w:r>
        <w:rPr>
          <w:rFonts w:eastAsia="Times New Roman"/>
          <w:b/>
          <w:lang w:val="lv-LV" w:eastAsia="lv-LV"/>
        </w:rPr>
        <w:t>Par izglītojamo uzņemšanu, papildus uzņemšanu, pārcelšanu nākamajā grupā, atstāšanu uz otru gadu, atskaitīšanu un izglītojamo sportisko rezultātu un zināšanu vērtēšanas kritērijiem un kārtību</w:t>
      </w:r>
      <w:r>
        <w:rPr>
          <w:rFonts w:eastAsia="Calibri"/>
          <w:lang w:val="af-ZA"/>
        </w:rPr>
        <w:t>”</w:t>
      </w:r>
    </w:p>
    <w:p>
      <w:pPr>
        <w:pStyle w:val="Normal"/>
        <w:pBdr/>
        <w:jc w:val="both"/>
        <w:rPr>
          <w:rFonts w:eastAsia="Times New Roman"/>
          <w:sz w:val="28"/>
          <w:szCs w:val="28"/>
          <w:lang w:val="lv-LV" w:eastAsia="lv-LV"/>
        </w:rPr>
      </w:pPr>
      <w:r>
        <w:rPr>
          <w:rFonts w:eastAsia="Times New Roman"/>
          <w:sz w:val="28"/>
          <w:szCs w:val="28"/>
          <w:lang w:val="lv-LV" w:eastAsia="lv-LV"/>
        </w:rPr>
      </w:r>
    </w:p>
    <w:p>
      <w:pPr>
        <w:pStyle w:val="Normal"/>
        <w:pBdr/>
        <w:jc w:val="both"/>
        <w:rPr>
          <w:rFonts w:eastAsia="Times New Roman"/>
          <w:sz w:val="28"/>
          <w:szCs w:val="28"/>
          <w:lang w:val="lv-LV" w:eastAsia="lv-LV"/>
        </w:rPr>
      </w:pPr>
      <w:r>
        <w:rPr>
          <w:rFonts w:eastAsia="Times New Roman"/>
          <w:sz w:val="28"/>
          <w:szCs w:val="28"/>
          <w:lang w:val="lv-LV" w:eastAsia="lv-LV"/>
        </w:rPr>
      </w:r>
    </w:p>
    <w:p>
      <w:pPr>
        <w:pStyle w:val="Normal"/>
        <w:pBdr/>
        <w:jc w:val="center"/>
        <w:rPr>
          <w:rFonts w:eastAsia="Times New Roman"/>
          <w:b/>
          <w:b/>
          <w:lang w:val="lv-LV" w:eastAsia="lv-LV"/>
        </w:rPr>
      </w:pPr>
      <w:r>
        <w:rPr>
          <w:rFonts w:eastAsia="Times New Roman"/>
          <w:b/>
          <w:lang w:val="lv-LV" w:eastAsia="lv-LV"/>
        </w:rPr>
        <w:t>I Vispārīgie jautājumi.</w:t>
      </w:r>
    </w:p>
    <w:p>
      <w:pPr>
        <w:pStyle w:val="Normal"/>
        <w:pBdr/>
        <w:jc w:val="center"/>
        <w:rPr>
          <w:rFonts w:eastAsia="Times New Roman"/>
          <w:lang w:val="lv-LV" w:eastAsia="lv-LV"/>
        </w:rPr>
      </w:pPr>
      <w:r>
        <w:rPr>
          <w:rFonts w:eastAsia="Times New Roman"/>
          <w:lang w:val="lv-LV" w:eastAsia="lv-LV"/>
        </w:rPr>
      </w:r>
    </w:p>
    <w:p>
      <w:pPr>
        <w:pStyle w:val="ListParagraph"/>
        <w:numPr>
          <w:ilvl w:val="0"/>
          <w:numId w:val="1"/>
        </w:numPr>
        <w:pBdr/>
        <w:jc w:val="both"/>
        <w:rPr>
          <w:rFonts w:eastAsia="Times New Roman"/>
          <w:lang w:val="lv-LV" w:eastAsia="lv-LV"/>
        </w:rPr>
      </w:pPr>
      <w:r>
        <w:rPr>
          <w:rFonts w:eastAsia="Times New Roman"/>
          <w:lang w:val="lv-LV" w:eastAsia="lv-LV"/>
        </w:rPr>
        <w:t>Šis Nolikums nosaka izglītojamo sportisko rezultātu un zināšanu vērtēšanas kritēriju kārtību izglītojamo uzņemšanai, papildus uzņemšanai, pārcelšanai nākamajā mācību treniņu, sporta pilnveidošanas un augstākās sporta meistarības posmā, izglītojamo atstāšanu uz otru gadu un atskaitīšanas kārtību MODERNĀS PIECCĪŅAS BĒRNU UN JAUNATNES SPORTA SKOLĀ</w:t>
      </w:r>
      <w:r>
        <w:rPr>
          <w:rFonts w:eastAsia="Calibri"/>
          <w:lang w:val="af-ZA"/>
        </w:rPr>
        <w:t>.</w:t>
      </w:r>
    </w:p>
    <w:p>
      <w:pPr>
        <w:pStyle w:val="ListParagraph"/>
        <w:numPr>
          <w:ilvl w:val="0"/>
          <w:numId w:val="1"/>
        </w:numPr>
        <w:pBdr/>
        <w:jc w:val="both"/>
        <w:rPr>
          <w:rFonts w:eastAsia="Times New Roman"/>
          <w:lang w:val="lv-LV" w:eastAsia="lv-LV"/>
        </w:rPr>
      </w:pPr>
      <w:r>
        <w:rPr>
          <w:rFonts w:eastAsia="Calibri"/>
          <w:lang w:val="lv-LV"/>
        </w:rPr>
        <w:t>Izglītojamo sportiskos rezultātus vērtē salīdzinājumā ar plānotajiem rezultātiem pēc profesionālās ievirzes sporta izglītības programmu prasību izpildes modernā pieccīņā.</w:t>
      </w:r>
    </w:p>
    <w:p>
      <w:pPr>
        <w:pStyle w:val="ListParagraph"/>
        <w:pBdr/>
        <w:jc w:val="both"/>
        <w:rPr>
          <w:rFonts w:eastAsia="Calibri"/>
          <w:lang w:val="lv-LV"/>
        </w:rPr>
      </w:pPr>
      <w:r>
        <w:rPr>
          <w:rFonts w:eastAsia="Calibri"/>
          <w:lang w:val="lv-LV"/>
        </w:rPr>
      </w:r>
    </w:p>
    <w:p>
      <w:pPr>
        <w:pStyle w:val="Normal"/>
        <w:pBdr/>
        <w:jc w:val="center"/>
        <w:rPr>
          <w:rFonts w:eastAsia="Times New Roman"/>
          <w:b/>
          <w:b/>
          <w:lang w:val="lv-LV" w:eastAsia="lv-LV"/>
        </w:rPr>
      </w:pPr>
      <w:r>
        <w:rPr>
          <w:rFonts w:eastAsia="Times New Roman"/>
          <w:b/>
          <w:lang w:val="lv-LV" w:eastAsia="lv-LV"/>
        </w:rPr>
        <w:t>II Izglītojamo uzņemšana.</w:t>
      </w:r>
    </w:p>
    <w:p>
      <w:pPr>
        <w:pStyle w:val="Normal"/>
        <w:pBdr/>
        <w:jc w:val="center"/>
        <w:rPr>
          <w:rFonts w:eastAsia="Times New Roman"/>
          <w:b/>
          <w:b/>
          <w:lang w:val="lv-LV" w:eastAsia="lv-LV"/>
        </w:rPr>
      </w:pPr>
      <w:r>
        <w:rPr>
          <w:rFonts w:eastAsia="Times New Roman"/>
          <w:b/>
          <w:lang w:val="lv-LV" w:eastAsia="lv-LV"/>
        </w:rPr>
      </w:r>
    </w:p>
    <w:p>
      <w:pPr>
        <w:pStyle w:val="ListParagraph"/>
        <w:numPr>
          <w:ilvl w:val="0"/>
          <w:numId w:val="2"/>
        </w:numPr>
        <w:pBdr/>
        <w:ind w:left="768" w:hanging="425"/>
        <w:jc w:val="both"/>
        <w:rPr>
          <w:rFonts w:eastAsia="Times New Roman"/>
          <w:lang w:val="lv-LV" w:eastAsia="lv-LV"/>
        </w:rPr>
      </w:pPr>
      <w:r>
        <w:rPr>
          <w:rFonts w:eastAsia="Times New Roman"/>
          <w:lang w:val="lv-LV" w:eastAsia="lv-LV"/>
        </w:rPr>
        <w:t>Sporta skolā izglītojamos uzņem pamatojoties uz vecāku/aizbildņa iesniegumu, dzimšanas apliecības vai pases kopiju, fotogrāfiju un ārsta izziņu.</w:t>
      </w:r>
    </w:p>
    <w:p>
      <w:pPr>
        <w:pStyle w:val="ListParagraph"/>
        <w:numPr>
          <w:ilvl w:val="0"/>
          <w:numId w:val="2"/>
        </w:numPr>
        <w:pBdr/>
        <w:ind w:left="768" w:hanging="425"/>
        <w:jc w:val="both"/>
        <w:rPr>
          <w:rFonts w:eastAsia="Times New Roman"/>
          <w:lang w:val="lv-LV" w:eastAsia="lv-LV"/>
        </w:rPr>
      </w:pPr>
      <w:r>
        <w:rPr>
          <w:rFonts w:eastAsia="Times New Roman"/>
          <w:lang w:val="lv-LV" w:eastAsia="lv-LV"/>
        </w:rPr>
        <w:t>Izglītojamo uzņemšanu apstiprina ar direktores rīkojumu.</w:t>
      </w:r>
    </w:p>
    <w:p>
      <w:pPr>
        <w:pStyle w:val="Normal"/>
        <w:pBdr/>
        <w:ind w:left="768" w:hanging="425"/>
        <w:jc w:val="both"/>
        <w:rPr>
          <w:rFonts w:eastAsia="Times New Roman"/>
          <w:lang w:val="lv-LV" w:eastAsia="lv-LV"/>
        </w:rPr>
      </w:pPr>
      <w:r>
        <w:rPr>
          <w:rFonts w:eastAsia="Times New Roman"/>
          <w:lang w:val="lv-LV" w:eastAsia="lv-LV"/>
        </w:rPr>
      </w:r>
    </w:p>
    <w:p>
      <w:pPr>
        <w:pStyle w:val="Normal"/>
        <w:pBdr/>
        <w:jc w:val="center"/>
        <w:rPr>
          <w:rFonts w:eastAsia="Times New Roman"/>
          <w:b/>
          <w:b/>
          <w:lang w:val="lv-LV" w:eastAsia="lv-LV"/>
        </w:rPr>
      </w:pPr>
      <w:r>
        <w:rPr>
          <w:rFonts w:eastAsia="Times New Roman"/>
          <w:b/>
          <w:lang w:val="lv-LV" w:eastAsia="lv-LV"/>
        </w:rPr>
        <w:t>III Izglītojamo pārcelšana nākamajā grupā.</w:t>
      </w:r>
    </w:p>
    <w:p>
      <w:pPr>
        <w:pStyle w:val="Normal"/>
        <w:pBdr/>
        <w:jc w:val="both"/>
        <w:rPr>
          <w:rFonts w:eastAsia="Times New Roman"/>
          <w:b/>
          <w:b/>
          <w:lang w:val="lv-LV" w:eastAsia="lv-LV"/>
        </w:rPr>
      </w:pPr>
      <w:r>
        <w:rPr>
          <w:rFonts w:eastAsia="Times New Roman"/>
          <w:b/>
          <w:lang w:val="lv-LV" w:eastAsia="lv-LV"/>
        </w:rPr>
      </w:r>
    </w:p>
    <w:p>
      <w:pPr>
        <w:pStyle w:val="Normal"/>
        <w:pBdr/>
        <w:ind w:left="768" w:hanging="425"/>
        <w:jc w:val="both"/>
        <w:rPr>
          <w:rFonts w:eastAsia="Times New Roman"/>
          <w:lang w:val="lv-LV" w:eastAsia="lv-LV"/>
        </w:rPr>
      </w:pPr>
      <w:r>
        <w:rPr>
          <w:rFonts w:eastAsia="Times New Roman"/>
          <w:lang w:val="lv-LV" w:eastAsia="lv-LV"/>
        </w:rPr>
        <w:t>1.</w:t>
        <w:tab/>
        <w:t xml:space="preserve">Lēmumu par izglītojamo pārcelšanu nākamajā grupā pieņem pedagoģiskā padome, to ar rīkojumu apstiprina direktore. </w:t>
      </w:r>
    </w:p>
    <w:p>
      <w:pPr>
        <w:pStyle w:val="Normal"/>
        <w:pBdr/>
        <w:ind w:left="768" w:hanging="425"/>
        <w:jc w:val="both"/>
        <w:rPr>
          <w:rFonts w:eastAsia="Times New Roman"/>
          <w:lang w:val="lv-LV" w:eastAsia="lv-LV"/>
        </w:rPr>
      </w:pPr>
      <w:r>
        <w:rPr>
          <w:rFonts w:eastAsia="Times New Roman"/>
          <w:lang w:val="lv-LV" w:eastAsia="lv-LV"/>
        </w:rPr>
        <w:t>2.</w:t>
        <w:tab/>
        <w:t>Izglītojamajam, kurš slimības vai citu attaisnojošu iemeslu dēļ, nav uzrādījis noteiktos sportiskos rezultātus un zināšanu līmeni, ir tiesības atkārtot mācību gadu.</w:t>
      </w:r>
    </w:p>
    <w:p>
      <w:pPr>
        <w:pStyle w:val="Normal"/>
        <w:pBdr/>
        <w:ind w:left="768" w:hanging="425"/>
        <w:jc w:val="both"/>
        <w:rPr>
          <w:rFonts w:eastAsia="Times New Roman"/>
          <w:lang w:val="lv-LV" w:eastAsia="lv-LV"/>
        </w:rPr>
      </w:pPr>
      <w:r>
        <w:rPr>
          <w:rFonts w:eastAsia="Times New Roman"/>
          <w:lang w:val="lv-LV" w:eastAsia="lv-LV"/>
        </w:rPr>
      </w:r>
    </w:p>
    <w:p>
      <w:pPr>
        <w:pStyle w:val="Normal"/>
        <w:pBdr/>
        <w:jc w:val="center"/>
        <w:rPr>
          <w:rFonts w:eastAsia="Times New Roman"/>
          <w:b/>
          <w:b/>
          <w:lang w:val="lv-LV" w:eastAsia="lv-LV"/>
        </w:rPr>
      </w:pPr>
      <w:r>
        <w:rPr>
          <w:rFonts w:eastAsia="Times New Roman"/>
          <w:b/>
          <w:lang w:val="lv-LV" w:eastAsia="lv-LV"/>
        </w:rPr>
        <w:t>IV Izglītojamo atskaitīšana.</w:t>
      </w:r>
    </w:p>
    <w:p>
      <w:pPr>
        <w:pStyle w:val="Normal"/>
        <w:pBdr/>
        <w:jc w:val="both"/>
        <w:rPr>
          <w:rFonts w:eastAsia="Times New Roman"/>
          <w:b/>
          <w:b/>
          <w:lang w:val="lv-LV" w:eastAsia="lv-LV"/>
        </w:rPr>
      </w:pPr>
      <w:r>
        <w:rPr>
          <w:rFonts w:eastAsia="Times New Roman"/>
          <w:b/>
          <w:lang w:val="lv-LV" w:eastAsia="lv-LV"/>
        </w:rPr>
      </w:r>
    </w:p>
    <w:p>
      <w:pPr>
        <w:pStyle w:val="Normal"/>
        <w:pBdr/>
        <w:ind w:left="768" w:hanging="425"/>
        <w:jc w:val="both"/>
        <w:rPr>
          <w:rFonts w:eastAsia="Times New Roman"/>
          <w:lang w:val="lv-LV" w:eastAsia="lv-LV"/>
        </w:rPr>
      </w:pPr>
      <w:r>
        <w:rPr>
          <w:rFonts w:eastAsia="Times New Roman"/>
          <w:lang w:val="lv-LV" w:eastAsia="lv-LV"/>
        </w:rPr>
        <w:t>1.</w:t>
        <w:tab/>
        <w:t xml:space="preserve">Lēmumu par izglītojamo atskaitīšanu pieņem pedagoģiskā padome, to ar rīkojumu apstiprina direktore. </w:t>
      </w:r>
    </w:p>
    <w:p>
      <w:pPr>
        <w:pStyle w:val="Normal"/>
        <w:pBdr/>
        <w:ind w:left="768" w:hanging="425"/>
        <w:jc w:val="both"/>
        <w:rPr>
          <w:rFonts w:eastAsia="Times New Roman"/>
          <w:lang w:val="lv-LV" w:eastAsia="lv-LV"/>
        </w:rPr>
      </w:pPr>
      <w:r>
        <w:rPr>
          <w:rFonts w:eastAsia="Times New Roman"/>
          <w:lang w:val="lv-LV" w:eastAsia="lv-LV"/>
        </w:rPr>
        <w:t>2.</w:t>
        <w:tab/>
        <w:t xml:space="preserve">Izglītojamo var atskaitīt no grupas, ja: </w:t>
      </w:r>
    </w:p>
    <w:p>
      <w:pPr>
        <w:pStyle w:val="ListParagraph"/>
        <w:numPr>
          <w:ilvl w:val="1"/>
          <w:numId w:val="2"/>
        </w:numPr>
        <w:pBdr/>
        <w:jc w:val="both"/>
        <w:rPr>
          <w:rFonts w:eastAsia="Times New Roman"/>
          <w:lang w:val="lv-LV" w:eastAsia="lv-LV"/>
        </w:rPr>
      </w:pPr>
      <w:r>
        <w:rPr>
          <w:rFonts w:eastAsia="Times New Roman"/>
          <w:lang w:val="lv-LV" w:eastAsia="lv-LV"/>
        </w:rPr>
        <w:t>bez attaisnojoša iemesla neapmeklē treniņu nodarbības un nepiedalās sacensībās;</w:t>
      </w:r>
    </w:p>
    <w:p>
      <w:pPr>
        <w:pStyle w:val="ListParagraph"/>
        <w:numPr>
          <w:ilvl w:val="1"/>
          <w:numId w:val="2"/>
        </w:numPr>
        <w:pBdr/>
        <w:jc w:val="both"/>
        <w:rPr>
          <w:rFonts w:eastAsia="Times New Roman"/>
          <w:lang w:val="lv-LV" w:eastAsia="lv-LV"/>
        </w:rPr>
      </w:pPr>
      <w:r>
        <w:rPr>
          <w:rFonts w:eastAsia="Times New Roman"/>
          <w:lang w:val="lv-LV" w:eastAsia="lv-LV"/>
        </w:rPr>
        <w:t>nepilda sporta skolas iekšējās kartības un drošības noteikumus;</w:t>
      </w:r>
    </w:p>
    <w:p>
      <w:pPr>
        <w:pStyle w:val="ListParagraph"/>
        <w:numPr>
          <w:ilvl w:val="1"/>
          <w:numId w:val="2"/>
        </w:numPr>
        <w:pBdr/>
        <w:jc w:val="both"/>
        <w:rPr>
          <w:rFonts w:eastAsia="Calibri"/>
          <w:lang w:val="af-ZA"/>
        </w:rPr>
      </w:pPr>
      <w:r>
        <w:rPr>
          <w:rFonts w:eastAsia="Times New Roman"/>
          <w:lang w:val="lv-LV" w:eastAsia="lv-LV"/>
        </w:rPr>
        <w:t xml:space="preserve">izglītojamo uzvedība vairākkārt novērtēta </w:t>
      </w:r>
      <w:r>
        <w:rPr>
          <w:rFonts w:eastAsia="Calibri"/>
          <w:lang w:val="af-ZA"/>
        </w:rPr>
        <w:t>„neatbilstoši”;</w:t>
      </w:r>
    </w:p>
    <w:p>
      <w:pPr>
        <w:pStyle w:val="Normal"/>
        <w:pBdr/>
        <w:ind w:left="768" w:hanging="0"/>
        <w:jc w:val="both"/>
        <w:rPr>
          <w:rFonts w:eastAsia="Calibri"/>
          <w:lang w:val="af-ZA"/>
        </w:rPr>
      </w:pPr>
      <w:r>
        <w:rPr>
          <w:rFonts w:eastAsia="Calibri"/>
          <w:lang w:val="af-ZA"/>
        </w:rPr>
        <w:t>2.4. atkartoti noteiktajā kartībā un termiņos neveic medicīniskās pārbaudes.</w:t>
      </w:r>
    </w:p>
    <w:p>
      <w:pPr>
        <w:pStyle w:val="Normal"/>
        <w:pBdr/>
        <w:ind w:left="768" w:hanging="0"/>
        <w:jc w:val="both"/>
        <w:rPr>
          <w:rFonts w:eastAsia="Calibri"/>
          <w:lang w:val="af-ZA"/>
        </w:rPr>
      </w:pPr>
      <w:r>
        <w:rPr>
          <w:rFonts w:eastAsia="Calibri"/>
          <w:lang w:val="af-ZA"/>
        </w:rPr>
      </w:r>
    </w:p>
    <w:p>
      <w:pPr>
        <w:pStyle w:val="Normal"/>
        <w:pBdr/>
        <w:jc w:val="center"/>
        <w:rPr>
          <w:rFonts w:eastAsia="Times New Roman"/>
          <w:b/>
          <w:b/>
          <w:lang w:val="lv-LV" w:eastAsia="lv-LV"/>
        </w:rPr>
      </w:pPr>
      <w:r>
        <w:rPr>
          <w:rFonts w:eastAsia="Times New Roman"/>
          <w:b/>
          <w:lang w:val="lv-LV" w:eastAsia="lv-LV"/>
        </w:rPr>
        <w:t>V Izglītojamo papildus uzņemšana.</w:t>
      </w:r>
    </w:p>
    <w:p>
      <w:pPr>
        <w:pStyle w:val="Normal"/>
        <w:pBdr/>
        <w:jc w:val="both"/>
        <w:rPr>
          <w:rFonts w:eastAsia="Times New Roman"/>
          <w:b/>
          <w:b/>
          <w:lang w:val="lv-LV" w:eastAsia="lv-LV"/>
        </w:rPr>
      </w:pPr>
      <w:r>
        <w:rPr>
          <w:rFonts w:eastAsia="Times New Roman"/>
          <w:b/>
          <w:lang w:val="lv-LV" w:eastAsia="lv-LV"/>
        </w:rPr>
      </w:r>
    </w:p>
    <w:p>
      <w:pPr>
        <w:pStyle w:val="ListParagraph"/>
        <w:numPr>
          <w:ilvl w:val="0"/>
          <w:numId w:val="3"/>
        </w:numPr>
        <w:pBdr/>
        <w:jc w:val="both"/>
        <w:rPr>
          <w:rFonts w:eastAsia="Times New Roman"/>
          <w:lang w:val="lv-LV" w:eastAsia="lv-LV"/>
        </w:rPr>
      </w:pPr>
      <w:r>
        <w:rPr>
          <w:rFonts w:eastAsia="Times New Roman"/>
          <w:lang w:val="lv-LV" w:eastAsia="lv-LV"/>
        </w:rPr>
        <w:t>Papildus uzņemt izglītojamos sporta skolā var pēc apstiprināto kontroles normatīvu izpildes. Pielikumā: Kontroles normatīvi modernā pieccīņā.</w:t>
      </w:r>
    </w:p>
    <w:p>
      <w:pPr>
        <w:pStyle w:val="ListParagraph"/>
        <w:numPr>
          <w:ilvl w:val="0"/>
          <w:numId w:val="3"/>
        </w:numPr>
        <w:pBdr/>
        <w:jc w:val="both"/>
        <w:rPr>
          <w:rFonts w:eastAsia="Times New Roman"/>
          <w:lang w:val="af-ZA" w:eastAsia="lv-LV"/>
        </w:rPr>
      </w:pPr>
      <w:r>
        <w:rPr>
          <w:rFonts w:eastAsia="Times New Roman"/>
          <w:lang w:val="lv-LV" w:eastAsia="lv-LV"/>
        </w:rPr>
        <w:t>Papildus uzņemot izglītojamos jāiesniedz vecāku/aizbildņa iesniegumu, dzimšanas apliecības vai pases kopiju, fotogrāfiju un ārsta izziņu.</w:t>
      </w:r>
    </w:p>
    <w:p>
      <w:pPr>
        <w:pStyle w:val="ListParagraph"/>
        <w:numPr>
          <w:ilvl w:val="0"/>
          <w:numId w:val="3"/>
        </w:numPr>
        <w:pBdr/>
        <w:jc w:val="both"/>
        <w:rPr>
          <w:rFonts w:eastAsia="Times New Roman"/>
          <w:lang w:val="af-ZA" w:eastAsia="lv-LV"/>
        </w:rPr>
      </w:pPr>
      <w:r>
        <w:rPr>
          <w:rFonts w:eastAsia="Times New Roman"/>
          <w:lang w:val="lv-LV" w:eastAsia="lv-LV"/>
        </w:rPr>
        <w:t>Izglītojamos atbilstoši izpildītajiem normatīviem ieskaita piemērotās mācību treniņu grupās.</w:t>
      </w:r>
    </w:p>
    <w:p>
      <w:pPr>
        <w:pStyle w:val="ListParagraph"/>
        <w:numPr>
          <w:ilvl w:val="0"/>
          <w:numId w:val="3"/>
        </w:numPr>
        <w:pBdr/>
        <w:jc w:val="both"/>
        <w:rPr>
          <w:rFonts w:eastAsia="Times New Roman"/>
          <w:lang w:val="af-ZA" w:eastAsia="lv-LV"/>
        </w:rPr>
      </w:pPr>
      <w:r>
        <w:rPr>
          <w:rFonts w:eastAsia="Times New Roman"/>
          <w:lang w:val="af-ZA" w:eastAsia="lv-LV"/>
        </w:rPr>
        <w:t>Izglītojamie, kuri izpildījuši kontroles normatīvus, sacensībās drīkst piedalīties tikai pēc ieskaitīšanas macību treniņu grupā.</w:t>
      </w:r>
    </w:p>
    <w:p>
      <w:pPr>
        <w:pStyle w:val="ListParagraph"/>
        <w:pBdr/>
        <w:ind w:left="703" w:hanging="0"/>
        <w:jc w:val="both"/>
        <w:rPr>
          <w:rFonts w:eastAsia="Times New Roman"/>
          <w:lang w:val="af-ZA" w:eastAsia="lv-LV"/>
        </w:rPr>
      </w:pPr>
      <w:r>
        <w:rPr>
          <w:rFonts w:eastAsia="Times New Roman"/>
          <w:lang w:val="af-ZA" w:eastAsia="lv-LV"/>
        </w:rPr>
      </w:r>
    </w:p>
    <w:p>
      <w:pPr>
        <w:pStyle w:val="Normal"/>
        <w:pBdr/>
        <w:jc w:val="center"/>
        <w:rPr>
          <w:rFonts w:eastAsia="Times New Roman"/>
          <w:b/>
          <w:b/>
          <w:lang w:val="lv-LV" w:eastAsia="lv-LV"/>
        </w:rPr>
      </w:pPr>
      <w:r>
        <w:rPr>
          <w:rFonts w:eastAsia="Times New Roman"/>
          <w:b/>
          <w:lang w:val="lv-LV" w:eastAsia="lv-LV"/>
        </w:rPr>
        <w:t>VI Izglītojamo sportisko rezultātu un zināšanu vērtēšanas kritēriji.</w:t>
      </w:r>
    </w:p>
    <w:p>
      <w:pPr>
        <w:pStyle w:val="Normal"/>
        <w:pBdr/>
        <w:jc w:val="center"/>
        <w:rPr>
          <w:rFonts w:eastAsia="Times New Roman"/>
          <w:b/>
          <w:b/>
          <w:lang w:val="lv-LV" w:eastAsia="lv-LV"/>
        </w:rPr>
      </w:pPr>
      <w:r>
        <w:rPr>
          <w:rFonts w:eastAsia="Times New Roman"/>
          <w:b/>
          <w:lang w:val="lv-LV" w:eastAsia="lv-LV"/>
        </w:rPr>
      </w:r>
    </w:p>
    <w:p>
      <w:pPr>
        <w:pStyle w:val="ListParagraph"/>
        <w:numPr>
          <w:ilvl w:val="0"/>
          <w:numId w:val="4"/>
        </w:numPr>
        <w:pBdr/>
        <w:shd w:val="clear" w:color="auto" w:fill="FFFFFF"/>
        <w:spacing w:lineRule="atLeast" w:line="293"/>
        <w:jc w:val="both"/>
        <w:rPr>
          <w:rFonts w:eastAsia="Times New Roman"/>
          <w:lang w:val="lv-LV" w:eastAsia="lv-LV"/>
        </w:rPr>
      </w:pPr>
      <w:r>
        <w:rPr>
          <w:rFonts w:eastAsia="Times New Roman"/>
          <w:lang w:val="lv-LV" w:eastAsia="lv-LV"/>
        </w:rPr>
        <w:t>Lietojamie termini un saīsinājumi:</w:t>
      </w:r>
    </w:p>
    <w:p>
      <w:pPr>
        <w:pStyle w:val="Normal"/>
        <w:pBdr/>
        <w:shd w:val="clear" w:color="auto" w:fill="FFFFFF"/>
        <w:ind w:left="1052" w:hanging="425"/>
        <w:jc w:val="both"/>
        <w:rPr>
          <w:rFonts w:eastAsia="Times New Roman"/>
          <w:lang w:val="lv-LV" w:eastAsia="lv-LV"/>
        </w:rPr>
      </w:pPr>
      <w:r>
        <w:rPr>
          <w:rFonts w:eastAsia="Times New Roman"/>
          <w:lang w:val="lv-LV" w:eastAsia="lv-LV"/>
        </w:rPr>
        <w:t xml:space="preserve">1.1. Latvijas valsts izlases dalībnieks – izglītojamais, kurš attiecīgajā sporta veidā valsts izlases sastāvā piedalās starptautiskās sporta federācijas kalendārā iekļautajās sacensībās; </w:t>
      </w:r>
    </w:p>
    <w:p>
      <w:pPr>
        <w:pStyle w:val="Normal"/>
        <w:pBdr/>
        <w:shd w:val="clear" w:color="auto" w:fill="FFFFFF"/>
        <w:ind w:left="1052" w:hanging="425"/>
        <w:jc w:val="both"/>
        <w:rPr>
          <w:rFonts w:eastAsia="Times New Roman"/>
          <w:lang w:val="lv-LV" w:eastAsia="lv-LV"/>
        </w:rPr>
      </w:pPr>
      <w:r>
        <w:rPr>
          <w:rFonts w:eastAsia="Times New Roman"/>
          <w:lang w:val="lv-LV" w:eastAsia="lv-LV"/>
        </w:rPr>
        <w:t>1.2. Latvijas valsts izlases kandidāts – izglītojamais, kurš iekļauts attiecīgās sporta federācijas izlašu sarakstos;</w:t>
      </w:r>
    </w:p>
    <w:p>
      <w:pPr>
        <w:pStyle w:val="Normal"/>
        <w:pBdr/>
        <w:shd w:val="clear" w:color="auto" w:fill="FFFFFF"/>
        <w:ind w:left="1052" w:hanging="425"/>
        <w:jc w:val="both"/>
        <w:rPr>
          <w:rFonts w:eastAsia="Times New Roman"/>
          <w:lang w:val="lv-LV" w:eastAsia="lv-LV"/>
        </w:rPr>
      </w:pPr>
      <w:r>
        <w:rPr>
          <w:rFonts w:eastAsia="Times New Roman"/>
          <w:lang w:val="lv-LV" w:eastAsia="lv-LV"/>
        </w:rPr>
        <w:t>1.3. oficiālās sacensības – sacensības, kuras iekļautas izglītības iestādes sacensību kalendārā;</w:t>
      </w:r>
    </w:p>
    <w:p>
      <w:pPr>
        <w:pStyle w:val="Normal"/>
        <w:pBdr/>
        <w:shd w:val="clear" w:color="auto" w:fill="FFFFFF"/>
        <w:ind w:left="1052" w:hanging="425"/>
        <w:jc w:val="both"/>
        <w:rPr>
          <w:rFonts w:eastAsia="Times New Roman"/>
          <w:lang w:val="lv-LV" w:eastAsia="lv-LV"/>
        </w:rPr>
      </w:pPr>
      <w:r>
        <w:rPr>
          <w:rFonts w:eastAsia="Times New Roman"/>
          <w:lang w:val="lv-LV" w:eastAsia="lv-LV"/>
        </w:rPr>
        <w:t>1.4. starptautiskās sacensības – starptautiskās sporta federācijas kalendārā iekļautās sporta sacensības;</w:t>
      </w:r>
    </w:p>
    <w:p>
      <w:pPr>
        <w:pStyle w:val="Normal"/>
        <w:pBdr/>
        <w:shd w:val="clear" w:color="auto" w:fill="FFFFFF"/>
        <w:ind w:left="1052" w:hanging="425"/>
        <w:jc w:val="both"/>
        <w:rPr/>
      </w:pPr>
      <w:r>
        <w:rPr>
          <w:rFonts w:eastAsia="Times New Roman"/>
          <w:lang w:val="lv-LV" w:eastAsia="lv-LV"/>
        </w:rPr>
        <w:t>1.5. valsts sacensības – </w:t>
      </w:r>
      <w:hyperlink r:id="rId3" w:tgtFrame="_blank">
        <w:r>
          <w:rPr>
            <w:rStyle w:val="ListLabel9"/>
            <w:rFonts w:eastAsia="Times New Roman"/>
            <w:lang w:val="lv-LV" w:eastAsia="lv-LV"/>
          </w:rPr>
          <w:t>Sporta likumā</w:t>
        </w:r>
      </w:hyperlink>
      <w:r>
        <w:rPr>
          <w:rFonts w:eastAsia="Times New Roman"/>
          <w:lang w:val="lv-LV" w:eastAsia="lv-LV"/>
        </w:rPr>
        <w:t> noteiktajā kārtībā atzīto sporta veidu sporta federāciju (turpmāk – sporta federācija) organizētie Latvijas čempionāti, Latvijas kausi un Latvijas meistarsacīkstes, Latvijas olimpiāde, Latvijas jaunatnes olimpiāde un skolēnu sporta spēles un citas sporta federāciju kalendārā iekļautās sacensības;</w:t>
      </w:r>
    </w:p>
    <w:p>
      <w:pPr>
        <w:pStyle w:val="Normal"/>
        <w:pBdr/>
        <w:shd w:val="clear" w:color="auto" w:fill="FFFFFF"/>
        <w:ind w:left="627" w:hanging="0"/>
        <w:jc w:val="both"/>
        <w:rPr>
          <w:rFonts w:eastAsia="Times New Roman"/>
          <w:lang w:val="lv-LV" w:eastAsia="lv-LV"/>
        </w:rPr>
      </w:pPr>
      <w:r>
        <w:rPr>
          <w:rFonts w:eastAsia="Times New Roman"/>
          <w:lang w:val="lv-LV" w:eastAsia="lv-LV"/>
        </w:rPr>
        <w:t>1.6. SSG – sākuma sagatavošanas grupa;</w:t>
      </w:r>
    </w:p>
    <w:p>
      <w:pPr>
        <w:pStyle w:val="Normal"/>
        <w:pBdr/>
        <w:shd w:val="clear" w:color="auto" w:fill="FFFFFF"/>
        <w:ind w:left="627" w:hanging="0"/>
        <w:jc w:val="both"/>
        <w:rPr>
          <w:rFonts w:eastAsia="Times New Roman"/>
          <w:lang w:val="lv-LV" w:eastAsia="lv-LV"/>
        </w:rPr>
      </w:pPr>
      <w:r>
        <w:rPr>
          <w:rFonts w:eastAsia="Times New Roman"/>
          <w:lang w:val="lv-LV" w:eastAsia="lv-LV"/>
        </w:rPr>
        <w:t>1.7. MT-1 – mācību treniņu pirmā apmācības gada grupa;</w:t>
      </w:r>
    </w:p>
    <w:p>
      <w:pPr>
        <w:pStyle w:val="Normal"/>
        <w:pBdr/>
        <w:shd w:val="clear" w:color="auto" w:fill="FFFFFF"/>
        <w:ind w:left="627" w:hanging="0"/>
        <w:jc w:val="both"/>
        <w:rPr>
          <w:rFonts w:eastAsia="Times New Roman"/>
          <w:lang w:val="lv-LV" w:eastAsia="lv-LV"/>
        </w:rPr>
      </w:pPr>
      <w:r>
        <w:rPr>
          <w:rFonts w:eastAsia="Times New Roman"/>
          <w:lang w:val="lv-LV" w:eastAsia="lv-LV"/>
        </w:rPr>
        <w:t>1.8. MT-2 – mācību treniņu otrā apmācības gada grupa;</w:t>
      </w:r>
    </w:p>
    <w:p>
      <w:pPr>
        <w:pStyle w:val="Normal"/>
        <w:pBdr/>
        <w:shd w:val="clear" w:color="auto" w:fill="FFFFFF"/>
        <w:ind w:left="627" w:hanging="0"/>
        <w:jc w:val="both"/>
        <w:rPr>
          <w:rFonts w:eastAsia="Times New Roman"/>
          <w:lang w:val="lv-LV" w:eastAsia="lv-LV"/>
        </w:rPr>
      </w:pPr>
      <w:r>
        <w:rPr>
          <w:rFonts w:eastAsia="Times New Roman"/>
          <w:lang w:val="lv-LV" w:eastAsia="lv-LV"/>
        </w:rPr>
        <w:t>1.9. MT-3 – mācību treniņu trešā apmācības gada grupa;</w:t>
      </w:r>
    </w:p>
    <w:p>
      <w:pPr>
        <w:pStyle w:val="Normal"/>
        <w:pBdr/>
        <w:shd w:val="clear" w:color="auto" w:fill="FFFFFF"/>
        <w:ind w:left="627" w:hanging="0"/>
        <w:jc w:val="both"/>
        <w:rPr>
          <w:rFonts w:eastAsia="Times New Roman"/>
          <w:lang w:val="lv-LV" w:eastAsia="lv-LV"/>
        </w:rPr>
      </w:pPr>
      <w:r>
        <w:rPr>
          <w:rFonts w:eastAsia="Times New Roman"/>
          <w:lang w:val="lv-LV" w:eastAsia="lv-LV"/>
        </w:rPr>
        <w:t>1.10. MT-4 – mācību treniņu ceturtā apmācības gada grupa;</w:t>
      </w:r>
    </w:p>
    <w:p>
      <w:pPr>
        <w:pStyle w:val="Normal"/>
        <w:pBdr/>
        <w:shd w:val="clear" w:color="auto" w:fill="FFFFFF"/>
        <w:ind w:left="627" w:hanging="0"/>
        <w:jc w:val="both"/>
        <w:rPr>
          <w:rFonts w:eastAsia="Times New Roman"/>
          <w:lang w:val="lv-LV" w:eastAsia="lv-LV"/>
        </w:rPr>
      </w:pPr>
      <w:r>
        <w:rPr>
          <w:rFonts w:eastAsia="Times New Roman"/>
          <w:lang w:val="lv-LV" w:eastAsia="lv-LV"/>
        </w:rPr>
        <w:t>1.11. MT-5 – mācību treniņu piektā apmācības gada grupa;</w:t>
      </w:r>
    </w:p>
    <w:p>
      <w:pPr>
        <w:pStyle w:val="Normal"/>
        <w:pBdr/>
        <w:shd w:val="clear" w:color="auto" w:fill="FFFFFF"/>
        <w:ind w:left="627" w:hanging="0"/>
        <w:jc w:val="both"/>
        <w:rPr>
          <w:rFonts w:eastAsia="Times New Roman"/>
          <w:lang w:val="lv-LV" w:eastAsia="lv-LV"/>
        </w:rPr>
      </w:pPr>
      <w:r>
        <w:rPr>
          <w:rFonts w:eastAsia="Times New Roman"/>
          <w:lang w:val="lv-LV" w:eastAsia="lv-LV"/>
        </w:rPr>
        <w:t>1.12. MT-6 – mācību treniņu sestā apmācības gada grupa;</w:t>
      </w:r>
    </w:p>
    <w:p>
      <w:pPr>
        <w:pStyle w:val="Normal"/>
        <w:pBdr/>
        <w:shd w:val="clear" w:color="auto" w:fill="FFFFFF"/>
        <w:ind w:left="627" w:hanging="0"/>
        <w:jc w:val="both"/>
        <w:rPr>
          <w:rFonts w:eastAsia="Times New Roman"/>
          <w:lang w:val="lv-LV" w:eastAsia="lv-LV"/>
        </w:rPr>
      </w:pPr>
      <w:r>
        <w:rPr>
          <w:rFonts w:eastAsia="Times New Roman"/>
          <w:lang w:val="lv-LV" w:eastAsia="lv-LV"/>
        </w:rPr>
        <w:t>1.13. MT-7 – mācību treniņu septītā apmācības gada grupa;</w:t>
      </w:r>
    </w:p>
    <w:p>
      <w:pPr>
        <w:pStyle w:val="Normal"/>
        <w:pBdr/>
        <w:shd w:val="clear" w:color="auto" w:fill="FFFFFF"/>
        <w:ind w:left="627" w:hanging="0"/>
        <w:jc w:val="both"/>
        <w:rPr>
          <w:rFonts w:eastAsia="Times New Roman"/>
          <w:lang w:val="lv-LV" w:eastAsia="lv-LV"/>
        </w:rPr>
      </w:pPr>
      <w:r>
        <w:rPr>
          <w:rFonts w:eastAsia="Times New Roman"/>
          <w:lang w:val="lv-LV" w:eastAsia="lv-LV"/>
        </w:rPr>
        <w:t>1.14. SMP-1 – sporta meistarības pilnveidošanas pirmā apmācības gada grupa;</w:t>
      </w:r>
    </w:p>
    <w:p>
      <w:pPr>
        <w:pStyle w:val="Normal"/>
        <w:pBdr/>
        <w:shd w:val="clear" w:color="auto" w:fill="FFFFFF"/>
        <w:ind w:left="627" w:hanging="0"/>
        <w:jc w:val="both"/>
        <w:rPr>
          <w:rFonts w:eastAsia="Times New Roman"/>
          <w:lang w:val="lv-LV" w:eastAsia="lv-LV"/>
        </w:rPr>
      </w:pPr>
      <w:r>
        <w:rPr>
          <w:rFonts w:eastAsia="Times New Roman"/>
          <w:lang w:val="lv-LV" w:eastAsia="lv-LV"/>
        </w:rPr>
        <w:t>1.15. SMP-2 – sporta meistarības pilnveidošanas otrā apmācības gada grupa;</w:t>
      </w:r>
    </w:p>
    <w:p>
      <w:pPr>
        <w:pStyle w:val="Normal"/>
        <w:pBdr/>
        <w:shd w:val="clear" w:color="auto" w:fill="FFFFFF"/>
        <w:ind w:left="627" w:hanging="0"/>
        <w:jc w:val="both"/>
        <w:rPr>
          <w:rFonts w:eastAsia="Times New Roman"/>
          <w:lang w:val="lv-LV" w:eastAsia="lv-LV"/>
        </w:rPr>
      </w:pPr>
      <w:r>
        <w:rPr>
          <w:rFonts w:eastAsia="Times New Roman"/>
          <w:lang w:val="lv-LV" w:eastAsia="lv-LV"/>
        </w:rPr>
        <w:t>1.16. SMP-3 – sporta meistarības pilnveidošanas trešā apmācības gada grupa;</w:t>
      </w:r>
    </w:p>
    <w:p>
      <w:pPr>
        <w:pStyle w:val="Normal"/>
        <w:pBdr/>
        <w:shd w:val="clear" w:color="auto" w:fill="FFFFFF"/>
        <w:ind w:left="627" w:hanging="0"/>
        <w:jc w:val="both"/>
        <w:rPr>
          <w:rFonts w:eastAsia="Times New Roman"/>
          <w:lang w:val="lv-LV" w:eastAsia="lv-LV"/>
        </w:rPr>
      </w:pPr>
      <w:r>
        <w:rPr>
          <w:rFonts w:eastAsia="Times New Roman"/>
          <w:lang w:val="lv-LV" w:eastAsia="lv-LV"/>
        </w:rPr>
        <w:t>1.17. ASM – augstākās sporta meistarības grupa.</w:t>
      </w:r>
    </w:p>
    <w:p>
      <w:pPr>
        <w:pStyle w:val="Normal"/>
        <w:pBdr/>
        <w:shd w:val="clear" w:color="auto" w:fill="FFFFFF"/>
        <w:ind w:left="627" w:hanging="0"/>
        <w:jc w:val="both"/>
        <w:rPr>
          <w:rFonts w:eastAsia="Times New Roman"/>
          <w:lang w:val="lv-LV" w:eastAsia="lv-LV"/>
        </w:rPr>
      </w:pPr>
      <w:r>
        <w:rPr>
          <w:rFonts w:eastAsia="Times New Roman"/>
          <w:lang w:val="lv-LV" w:eastAsia="lv-LV"/>
        </w:rPr>
      </w:r>
    </w:p>
    <w:p>
      <w:pPr>
        <w:pStyle w:val="Normal"/>
        <w:pBdr/>
        <w:shd w:val="clear" w:color="auto" w:fill="FFFFFF"/>
        <w:ind w:left="627" w:hanging="0"/>
        <w:jc w:val="both"/>
        <w:rPr>
          <w:rFonts w:eastAsia="Times New Roman"/>
          <w:lang w:val="lv-LV" w:eastAsia="lv-LV"/>
        </w:rPr>
      </w:pPr>
      <w:r>
        <w:rPr>
          <w:rFonts w:eastAsia="Times New Roman"/>
          <w:lang w:val="lv-LV" w:eastAsia="lv-LV"/>
        </w:rPr>
      </w:r>
    </w:p>
    <w:p>
      <w:pPr>
        <w:pStyle w:val="Normal"/>
        <w:pBdr/>
        <w:shd w:val="clear" w:color="auto" w:fill="FFFFFF"/>
        <w:ind w:left="627" w:hanging="0"/>
        <w:jc w:val="both"/>
        <w:rPr>
          <w:rFonts w:eastAsia="Times New Roman"/>
          <w:lang w:val="lv-LV" w:eastAsia="lv-LV"/>
        </w:rPr>
      </w:pPr>
      <w:r>
        <w:rPr>
          <w:rFonts w:eastAsia="Times New Roman"/>
          <w:lang w:val="lv-LV" w:eastAsia="lv-LV"/>
        </w:rPr>
      </w:r>
    </w:p>
    <w:p>
      <w:pPr>
        <w:pStyle w:val="Normal"/>
        <w:pBdr/>
        <w:shd w:val="clear" w:color="auto" w:fill="FFFFFF"/>
        <w:ind w:left="627" w:hanging="0"/>
        <w:jc w:val="both"/>
        <w:rPr>
          <w:rFonts w:eastAsia="Times New Roman"/>
          <w:lang w:val="lv-LV" w:eastAsia="lv-LV"/>
        </w:rPr>
      </w:pPr>
      <w:r>
        <w:rPr>
          <w:rFonts w:eastAsia="Times New Roman"/>
          <w:lang w:val="lv-LV" w:eastAsia="lv-LV"/>
        </w:rPr>
      </w:r>
    </w:p>
    <w:p>
      <w:pPr>
        <w:pStyle w:val="Normal"/>
        <w:pBdr/>
        <w:shd w:val="clear" w:color="auto" w:fill="FFFFFF"/>
        <w:ind w:left="627" w:hanging="0"/>
        <w:jc w:val="both"/>
        <w:rPr>
          <w:rFonts w:eastAsia="Times New Roman"/>
          <w:lang w:val="lv-LV" w:eastAsia="lv-LV"/>
        </w:rPr>
      </w:pPr>
      <w:r>
        <w:rPr>
          <w:rFonts w:eastAsia="Times New Roman"/>
          <w:lang w:val="lv-LV" w:eastAsia="lv-LV"/>
        </w:rPr>
      </w:r>
      <w:bookmarkStart w:id="0" w:name="_GoBack"/>
      <w:bookmarkStart w:id="1" w:name="_GoBack"/>
      <w:bookmarkEnd w:id="1"/>
    </w:p>
    <w:p>
      <w:pPr>
        <w:pStyle w:val="Normal"/>
        <w:pBdr/>
        <w:shd w:val="clear" w:color="auto" w:fill="FFFFFF"/>
        <w:ind w:left="627" w:hanging="0"/>
        <w:jc w:val="both"/>
        <w:rPr>
          <w:rFonts w:eastAsia="Times New Roman"/>
          <w:lang w:val="lv-LV" w:eastAsia="lv-LV"/>
        </w:rPr>
      </w:pPr>
      <w:r>
        <w:rPr>
          <w:rFonts w:eastAsia="Times New Roman"/>
          <w:lang w:val="lv-LV" w:eastAsia="lv-LV"/>
        </w:rPr>
      </w:r>
    </w:p>
    <w:tbl>
      <w:tblPr>
        <w:tblW w:w="5000" w:type="pct"/>
        <w:jc w:val="left"/>
        <w:tblInd w:w="0" w:type="dxa"/>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29" w:type="dxa"/>
          <w:bottom w:w="30" w:type="dxa"/>
          <w:right w:w="30" w:type="dxa"/>
        </w:tblCellMar>
        <w:tblLook w:firstRow="1" w:noVBand="1" w:lastRow="0" w:firstColumn="1" w:lastColumn="0" w:noHBand="0" w:val="04a0"/>
      </w:tblPr>
      <w:tblGrid>
        <w:gridCol w:w="417"/>
        <w:gridCol w:w="1485"/>
        <w:gridCol w:w="1120"/>
        <w:gridCol w:w="1391"/>
        <w:gridCol w:w="982"/>
        <w:gridCol w:w="4527"/>
      </w:tblGrid>
      <w:tr>
        <w:trPr/>
        <w:tc>
          <w:tcPr>
            <w:tcW w:w="417" w:type="dxa"/>
            <w:vMerge w:val="restart"/>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vAlign w:val="cente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r.</w:t>
              <w:br/>
              <w:t>p.k.</w:t>
            </w:r>
          </w:p>
        </w:tc>
        <w:tc>
          <w:tcPr>
            <w:tcW w:w="1485" w:type="dxa"/>
            <w:vMerge w:val="restart"/>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vAlign w:val="cente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Grupas kvalifikācija</w:t>
            </w:r>
          </w:p>
        </w:tc>
        <w:tc>
          <w:tcPr>
            <w:tcW w:w="3493" w:type="dxa"/>
            <w:gridSpan w:val="3"/>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vAlign w:val="cente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Nosacījumi</w:t>
            </w:r>
          </w:p>
        </w:tc>
        <w:tc>
          <w:tcPr>
            <w:tcW w:w="4527" w:type="dxa"/>
            <w:vMerge w:val="restart"/>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vAlign w:val="cente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Rezultativitātes kritēriji</w:t>
            </w:r>
          </w:p>
        </w:tc>
      </w:tr>
      <w:tr>
        <w:trPr/>
        <w:tc>
          <w:tcPr>
            <w:tcW w:w="417" w:type="dxa"/>
            <w:vMerge w:val="continue"/>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vAlign w:val="center"/>
          </w:tcPr>
          <w:p>
            <w:pPr>
              <w:pStyle w:val="Normal"/>
              <w:pBdr/>
              <w:rPr>
                <w:rFonts w:eastAsia="Times New Roman"/>
                <w:color w:val="414142"/>
                <w:lang w:val="lv-LV" w:eastAsia="lv-LV"/>
              </w:rPr>
            </w:pPr>
            <w:r>
              <w:rPr>
                <w:rFonts w:eastAsia="Times New Roman"/>
                <w:color w:val="414142"/>
                <w:lang w:val="lv-LV" w:eastAsia="lv-LV"/>
              </w:rPr>
            </w:r>
          </w:p>
        </w:tc>
        <w:tc>
          <w:tcPr>
            <w:tcW w:w="1485" w:type="dxa"/>
            <w:vMerge w:val="continue"/>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vAlign w:val="center"/>
          </w:tcPr>
          <w:p>
            <w:pPr>
              <w:pStyle w:val="Normal"/>
              <w:pBdr/>
              <w:rPr>
                <w:rFonts w:eastAsia="Times New Roman"/>
                <w:color w:val="414142"/>
                <w:lang w:val="lv-LV" w:eastAsia="lv-LV"/>
              </w:rPr>
            </w:pPr>
            <w:r>
              <w:rPr>
                <w:rFonts w:eastAsia="Times New Roman"/>
                <w:color w:val="414142"/>
                <w:lang w:val="lv-LV" w:eastAsia="lv-LV"/>
              </w:rPr>
            </w:r>
          </w:p>
        </w:tc>
        <w:tc>
          <w:tcPr>
            <w:tcW w:w="2511" w:type="dxa"/>
            <w:gridSpan w:val="2"/>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vAlign w:val="cente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audzēkņu skaits</w:t>
            </w:r>
          </w:p>
        </w:tc>
        <w:tc>
          <w:tcPr>
            <w:tcW w:w="982" w:type="dxa"/>
            <w:vMerge w:val="restart"/>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vAlign w:val="cente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audzēkņu vecums</w:t>
            </w:r>
          </w:p>
        </w:tc>
        <w:tc>
          <w:tcPr>
            <w:tcW w:w="4527" w:type="dxa"/>
            <w:vMerge w:val="continue"/>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vAlign w:val="center"/>
          </w:tcPr>
          <w:p>
            <w:pPr>
              <w:pStyle w:val="Normal"/>
              <w:pBdr/>
              <w:rPr>
                <w:rFonts w:eastAsia="Times New Roman"/>
                <w:color w:val="414142"/>
                <w:lang w:val="lv-LV" w:eastAsia="lv-LV"/>
              </w:rPr>
            </w:pPr>
            <w:r>
              <w:rPr>
                <w:rFonts w:eastAsia="Times New Roman"/>
                <w:color w:val="414142"/>
                <w:lang w:val="lv-LV" w:eastAsia="lv-LV"/>
              </w:rPr>
            </w:r>
          </w:p>
        </w:tc>
      </w:tr>
      <w:tr>
        <w:trPr/>
        <w:tc>
          <w:tcPr>
            <w:tcW w:w="417" w:type="dxa"/>
            <w:vMerge w:val="continue"/>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vAlign w:val="center"/>
          </w:tcPr>
          <w:p>
            <w:pPr>
              <w:pStyle w:val="Normal"/>
              <w:pBdr/>
              <w:rPr>
                <w:rFonts w:eastAsia="Times New Roman"/>
                <w:color w:val="414142"/>
                <w:lang w:val="lv-LV" w:eastAsia="lv-LV"/>
              </w:rPr>
            </w:pPr>
            <w:r>
              <w:rPr>
                <w:rFonts w:eastAsia="Times New Roman"/>
                <w:color w:val="414142"/>
                <w:lang w:val="lv-LV" w:eastAsia="lv-LV"/>
              </w:rPr>
            </w:r>
          </w:p>
        </w:tc>
        <w:tc>
          <w:tcPr>
            <w:tcW w:w="1485" w:type="dxa"/>
            <w:vMerge w:val="continue"/>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vAlign w:val="center"/>
          </w:tcPr>
          <w:p>
            <w:pPr>
              <w:pStyle w:val="Normal"/>
              <w:pBdr/>
              <w:rPr>
                <w:rFonts w:eastAsia="Times New Roman"/>
                <w:color w:val="414142"/>
                <w:lang w:val="lv-LV" w:eastAsia="lv-LV"/>
              </w:rPr>
            </w:pPr>
            <w:r>
              <w:rPr>
                <w:rFonts w:eastAsia="Times New Roman"/>
                <w:color w:val="414142"/>
                <w:lang w:val="lv-LV" w:eastAsia="lv-LV"/>
              </w:rPr>
            </w:r>
          </w:p>
        </w:tc>
        <w:tc>
          <w:tcPr>
            <w:tcW w:w="1120"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vAlign w:val="cente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minimālais</w:t>
            </w:r>
          </w:p>
        </w:tc>
        <w:tc>
          <w:tcPr>
            <w:tcW w:w="1391"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vAlign w:val="cente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maksimālais</w:t>
            </w:r>
          </w:p>
        </w:tc>
        <w:tc>
          <w:tcPr>
            <w:tcW w:w="982" w:type="dxa"/>
            <w:vMerge w:val="continue"/>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vAlign w:val="center"/>
          </w:tcPr>
          <w:p>
            <w:pPr>
              <w:pStyle w:val="Normal"/>
              <w:pBdr/>
              <w:rPr>
                <w:rFonts w:eastAsia="Times New Roman"/>
                <w:color w:val="414142"/>
                <w:lang w:val="lv-LV" w:eastAsia="lv-LV"/>
              </w:rPr>
            </w:pPr>
            <w:r>
              <w:rPr>
                <w:rFonts w:eastAsia="Times New Roman"/>
                <w:color w:val="414142"/>
                <w:lang w:val="lv-LV" w:eastAsia="lv-LV"/>
              </w:rPr>
            </w:r>
          </w:p>
        </w:tc>
        <w:tc>
          <w:tcPr>
            <w:tcW w:w="4527" w:type="dxa"/>
            <w:vMerge w:val="continue"/>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vAlign w:val="center"/>
          </w:tcPr>
          <w:p>
            <w:pPr>
              <w:pStyle w:val="Normal"/>
              <w:pBdr/>
              <w:rPr>
                <w:rFonts w:eastAsia="Times New Roman"/>
                <w:color w:val="414142"/>
                <w:lang w:val="lv-LV" w:eastAsia="lv-LV"/>
              </w:rPr>
            </w:pPr>
            <w:r>
              <w:rPr>
                <w:rFonts w:eastAsia="Times New Roman"/>
                <w:color w:val="414142"/>
                <w:lang w:val="lv-LV" w:eastAsia="lv-LV"/>
              </w:rPr>
            </w:r>
          </w:p>
        </w:tc>
      </w:tr>
      <w:tr>
        <w:trPr/>
        <w:tc>
          <w:tcPr>
            <w:tcW w:w="417"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1.</w:t>
            </w:r>
          </w:p>
        </w:tc>
        <w:tc>
          <w:tcPr>
            <w:tcW w:w="1485"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SSG</w:t>
            </w:r>
          </w:p>
        </w:tc>
        <w:tc>
          <w:tcPr>
            <w:tcW w:w="1120"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10</w:t>
            </w:r>
          </w:p>
        </w:tc>
        <w:tc>
          <w:tcPr>
            <w:tcW w:w="1391"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16</w:t>
            </w:r>
          </w:p>
        </w:tc>
        <w:tc>
          <w:tcPr>
            <w:tcW w:w="982"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9–12</w:t>
            </w:r>
          </w:p>
        </w:tc>
        <w:tc>
          <w:tcPr>
            <w:tcW w:w="4527"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rPr>
                <w:rFonts w:eastAsia="Times New Roman"/>
                <w:color w:val="414142"/>
                <w:lang w:val="lv-LV" w:eastAsia="lv-LV"/>
              </w:rPr>
            </w:pPr>
            <w:r>
              <w:rPr>
                <w:rFonts w:eastAsia="Times New Roman"/>
                <w:color w:val="414142"/>
                <w:lang w:val="lv-LV" w:eastAsia="lv-LV"/>
              </w:rPr>
              <w:t>Nav</w:t>
            </w:r>
          </w:p>
        </w:tc>
      </w:tr>
      <w:tr>
        <w:trPr/>
        <w:tc>
          <w:tcPr>
            <w:tcW w:w="417"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2.</w:t>
            </w:r>
          </w:p>
        </w:tc>
        <w:tc>
          <w:tcPr>
            <w:tcW w:w="1485"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MT-1</w:t>
            </w:r>
          </w:p>
        </w:tc>
        <w:tc>
          <w:tcPr>
            <w:tcW w:w="1120"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10</w:t>
            </w:r>
          </w:p>
        </w:tc>
        <w:tc>
          <w:tcPr>
            <w:tcW w:w="1391"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16</w:t>
            </w:r>
          </w:p>
        </w:tc>
        <w:tc>
          <w:tcPr>
            <w:tcW w:w="982"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10–13</w:t>
            </w:r>
          </w:p>
        </w:tc>
        <w:tc>
          <w:tcPr>
            <w:tcW w:w="4527"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rPr>
                <w:rFonts w:eastAsia="Times New Roman"/>
                <w:color w:val="414142"/>
                <w:lang w:val="lv-LV" w:eastAsia="lv-LV"/>
              </w:rPr>
            </w:pPr>
            <w:r>
              <w:rPr>
                <w:rFonts w:eastAsia="Times New Roman"/>
                <w:color w:val="414142"/>
                <w:lang w:val="lv-LV" w:eastAsia="lv-LV"/>
              </w:rPr>
              <w:t>Nav, ja audzēknis tiek uzņemts izglītības iestādē, vai 75 % nodarbību apmeklējums iepriekšējā mācību gadā</w:t>
            </w:r>
          </w:p>
        </w:tc>
      </w:tr>
      <w:tr>
        <w:trPr/>
        <w:tc>
          <w:tcPr>
            <w:tcW w:w="417"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3.</w:t>
            </w:r>
          </w:p>
        </w:tc>
        <w:tc>
          <w:tcPr>
            <w:tcW w:w="1485"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MT-2</w:t>
            </w:r>
          </w:p>
        </w:tc>
        <w:tc>
          <w:tcPr>
            <w:tcW w:w="1120"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9</w:t>
            </w:r>
          </w:p>
        </w:tc>
        <w:tc>
          <w:tcPr>
            <w:tcW w:w="1391"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14</w:t>
            </w:r>
          </w:p>
        </w:tc>
        <w:tc>
          <w:tcPr>
            <w:tcW w:w="982"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11–14</w:t>
            </w:r>
          </w:p>
        </w:tc>
        <w:tc>
          <w:tcPr>
            <w:tcW w:w="4527"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rPr>
                <w:rFonts w:eastAsia="Times New Roman"/>
                <w:color w:val="414142"/>
                <w:lang w:val="lv-LV" w:eastAsia="lv-LV"/>
              </w:rPr>
            </w:pPr>
            <w:r>
              <w:rPr>
                <w:rFonts w:eastAsia="Times New Roman"/>
                <w:color w:val="414142"/>
                <w:lang w:val="lv-LV" w:eastAsia="lv-LV"/>
              </w:rPr>
              <w:t>Dalība vienās oficiālās sacensībās vai kontrolnormatīvu izpilde</w:t>
            </w:r>
          </w:p>
        </w:tc>
      </w:tr>
      <w:tr>
        <w:trPr/>
        <w:tc>
          <w:tcPr>
            <w:tcW w:w="417"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4.</w:t>
            </w:r>
          </w:p>
        </w:tc>
        <w:tc>
          <w:tcPr>
            <w:tcW w:w="1485"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MT-3</w:t>
            </w:r>
          </w:p>
        </w:tc>
        <w:tc>
          <w:tcPr>
            <w:tcW w:w="1120"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8</w:t>
            </w:r>
          </w:p>
        </w:tc>
        <w:tc>
          <w:tcPr>
            <w:tcW w:w="1391"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14</w:t>
            </w:r>
          </w:p>
        </w:tc>
        <w:tc>
          <w:tcPr>
            <w:tcW w:w="982"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12–15</w:t>
            </w:r>
          </w:p>
        </w:tc>
        <w:tc>
          <w:tcPr>
            <w:tcW w:w="4527"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rPr>
                <w:rFonts w:eastAsia="Times New Roman"/>
                <w:color w:val="414142"/>
                <w:lang w:val="lv-LV" w:eastAsia="lv-LV"/>
              </w:rPr>
            </w:pPr>
            <w:r>
              <w:rPr>
                <w:rFonts w:eastAsia="Times New Roman"/>
                <w:color w:val="414142"/>
                <w:lang w:val="lv-LV" w:eastAsia="lv-LV"/>
              </w:rPr>
              <w:t>Dalība vienās oficiālās sacensībās un kontrolnormatīvu izpilde</w:t>
            </w:r>
          </w:p>
        </w:tc>
      </w:tr>
      <w:tr>
        <w:trPr/>
        <w:tc>
          <w:tcPr>
            <w:tcW w:w="417"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5.</w:t>
            </w:r>
          </w:p>
        </w:tc>
        <w:tc>
          <w:tcPr>
            <w:tcW w:w="1485"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MT-4</w:t>
            </w:r>
          </w:p>
        </w:tc>
        <w:tc>
          <w:tcPr>
            <w:tcW w:w="1120"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8</w:t>
            </w:r>
          </w:p>
        </w:tc>
        <w:tc>
          <w:tcPr>
            <w:tcW w:w="1391"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12</w:t>
            </w:r>
          </w:p>
        </w:tc>
        <w:tc>
          <w:tcPr>
            <w:tcW w:w="982"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13–16</w:t>
            </w:r>
          </w:p>
        </w:tc>
        <w:tc>
          <w:tcPr>
            <w:tcW w:w="4527"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rPr>
                <w:rFonts w:eastAsia="Times New Roman"/>
                <w:color w:val="414142"/>
                <w:lang w:val="lv-LV" w:eastAsia="lv-LV"/>
              </w:rPr>
            </w:pPr>
            <w:r>
              <w:rPr>
                <w:rFonts w:eastAsia="Times New Roman"/>
                <w:color w:val="414142"/>
                <w:lang w:val="lv-LV" w:eastAsia="lv-LV"/>
              </w:rPr>
              <w:t>Dalība divās oficiālās sacensībās un kontrolnormatīvu izpilde</w:t>
            </w:r>
          </w:p>
        </w:tc>
      </w:tr>
      <w:tr>
        <w:trPr/>
        <w:tc>
          <w:tcPr>
            <w:tcW w:w="417"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6.</w:t>
            </w:r>
          </w:p>
        </w:tc>
        <w:tc>
          <w:tcPr>
            <w:tcW w:w="1485"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MT-5</w:t>
            </w:r>
          </w:p>
        </w:tc>
        <w:tc>
          <w:tcPr>
            <w:tcW w:w="1120"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7</w:t>
            </w:r>
          </w:p>
        </w:tc>
        <w:tc>
          <w:tcPr>
            <w:tcW w:w="1391"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12</w:t>
            </w:r>
          </w:p>
        </w:tc>
        <w:tc>
          <w:tcPr>
            <w:tcW w:w="982"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14–17</w:t>
            </w:r>
          </w:p>
        </w:tc>
        <w:tc>
          <w:tcPr>
            <w:tcW w:w="4527"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rPr>
                <w:rFonts w:eastAsia="Times New Roman"/>
                <w:color w:val="414142"/>
                <w:lang w:val="lv-LV" w:eastAsia="lv-LV"/>
              </w:rPr>
            </w:pPr>
            <w:r>
              <w:rPr>
                <w:rFonts w:eastAsia="Times New Roman"/>
                <w:color w:val="414142"/>
                <w:lang w:val="lv-LV" w:eastAsia="lv-LV"/>
              </w:rPr>
              <w:t>Dalība divās oficiālās sacensībās, vienās valsts sacensībās un kontrolnormatīvu izpilde</w:t>
            </w:r>
          </w:p>
        </w:tc>
      </w:tr>
      <w:tr>
        <w:trPr/>
        <w:tc>
          <w:tcPr>
            <w:tcW w:w="417"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7.</w:t>
            </w:r>
          </w:p>
        </w:tc>
        <w:tc>
          <w:tcPr>
            <w:tcW w:w="1485"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MT-6</w:t>
            </w:r>
          </w:p>
        </w:tc>
        <w:tc>
          <w:tcPr>
            <w:tcW w:w="1120"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7</w:t>
            </w:r>
          </w:p>
        </w:tc>
        <w:tc>
          <w:tcPr>
            <w:tcW w:w="1391"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10</w:t>
            </w:r>
          </w:p>
        </w:tc>
        <w:tc>
          <w:tcPr>
            <w:tcW w:w="982"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15–18</w:t>
            </w:r>
          </w:p>
        </w:tc>
        <w:tc>
          <w:tcPr>
            <w:tcW w:w="4527"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rPr>
                <w:rFonts w:eastAsia="Times New Roman"/>
                <w:color w:val="414142"/>
                <w:lang w:val="lv-LV" w:eastAsia="lv-LV"/>
              </w:rPr>
            </w:pPr>
            <w:r>
              <w:rPr>
                <w:rFonts w:eastAsia="Times New Roman"/>
                <w:color w:val="414142"/>
                <w:lang w:val="lv-LV" w:eastAsia="lv-LV"/>
              </w:rPr>
              <w:t>Dalība trijās oficiālās sacensībās, vienās valsts sacensībās un kontrolnormatīvu izpilde</w:t>
            </w:r>
          </w:p>
        </w:tc>
      </w:tr>
      <w:tr>
        <w:trPr/>
        <w:tc>
          <w:tcPr>
            <w:tcW w:w="417"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8.</w:t>
            </w:r>
          </w:p>
        </w:tc>
        <w:tc>
          <w:tcPr>
            <w:tcW w:w="1485"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MT-7</w:t>
            </w:r>
          </w:p>
        </w:tc>
        <w:tc>
          <w:tcPr>
            <w:tcW w:w="1120"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6</w:t>
            </w:r>
          </w:p>
        </w:tc>
        <w:tc>
          <w:tcPr>
            <w:tcW w:w="1391"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10</w:t>
            </w:r>
          </w:p>
        </w:tc>
        <w:tc>
          <w:tcPr>
            <w:tcW w:w="982"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16–19</w:t>
            </w:r>
          </w:p>
        </w:tc>
        <w:tc>
          <w:tcPr>
            <w:tcW w:w="4527"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rPr>
                <w:rFonts w:eastAsia="Times New Roman"/>
                <w:color w:val="414142"/>
                <w:lang w:val="lv-LV" w:eastAsia="lv-LV"/>
              </w:rPr>
            </w:pPr>
            <w:r>
              <w:rPr>
                <w:rFonts w:eastAsia="Times New Roman"/>
                <w:color w:val="414142"/>
                <w:lang w:val="lv-LV" w:eastAsia="lv-LV"/>
              </w:rPr>
              <w:t>Dalība trijās oficiālās sacensībās, vienās valsts sacensībās un kontrolnormatīvu izpilde</w:t>
            </w:r>
          </w:p>
        </w:tc>
      </w:tr>
      <w:tr>
        <w:trPr/>
        <w:tc>
          <w:tcPr>
            <w:tcW w:w="417"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9.</w:t>
            </w:r>
          </w:p>
        </w:tc>
        <w:tc>
          <w:tcPr>
            <w:tcW w:w="1485"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SMP-1</w:t>
            </w:r>
          </w:p>
        </w:tc>
        <w:tc>
          <w:tcPr>
            <w:tcW w:w="1120"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5</w:t>
            </w:r>
          </w:p>
        </w:tc>
        <w:tc>
          <w:tcPr>
            <w:tcW w:w="1391"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9</w:t>
            </w:r>
          </w:p>
        </w:tc>
        <w:tc>
          <w:tcPr>
            <w:tcW w:w="982"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17–20</w:t>
            </w:r>
          </w:p>
        </w:tc>
        <w:tc>
          <w:tcPr>
            <w:tcW w:w="4527"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rPr>
                <w:rFonts w:eastAsia="Times New Roman"/>
                <w:color w:val="414142"/>
                <w:lang w:val="lv-LV" w:eastAsia="lv-LV"/>
              </w:rPr>
            </w:pPr>
            <w:r>
              <w:rPr>
                <w:rFonts w:eastAsia="Times New Roman"/>
                <w:color w:val="414142"/>
                <w:lang w:val="lv-LV" w:eastAsia="lv-LV"/>
              </w:rPr>
              <w:t>Valsts sacensībās audzēkņi iekļuvuši izcīnīto vietu pirmajā pusē un piedalījušies vienās starptautiskās sacensībās, kurās iekļuvuši izcīnīto vietu pirmajā pusē, vai grupā ir Latvijas izlases dalībnieks</w:t>
            </w:r>
          </w:p>
        </w:tc>
      </w:tr>
      <w:tr>
        <w:trPr/>
        <w:tc>
          <w:tcPr>
            <w:tcW w:w="417"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10.</w:t>
            </w:r>
          </w:p>
        </w:tc>
        <w:tc>
          <w:tcPr>
            <w:tcW w:w="1485"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SMP-2</w:t>
            </w:r>
          </w:p>
        </w:tc>
        <w:tc>
          <w:tcPr>
            <w:tcW w:w="1120"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4</w:t>
            </w:r>
          </w:p>
        </w:tc>
        <w:tc>
          <w:tcPr>
            <w:tcW w:w="1391"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9</w:t>
            </w:r>
          </w:p>
        </w:tc>
        <w:tc>
          <w:tcPr>
            <w:tcW w:w="982"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18–21</w:t>
            </w:r>
          </w:p>
        </w:tc>
        <w:tc>
          <w:tcPr>
            <w:tcW w:w="4527"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rPr>
                <w:rFonts w:eastAsia="Times New Roman"/>
                <w:color w:val="414142"/>
                <w:lang w:val="lv-LV" w:eastAsia="lv-LV"/>
              </w:rPr>
            </w:pPr>
            <w:r>
              <w:rPr>
                <w:rFonts w:eastAsia="Times New Roman"/>
                <w:color w:val="414142"/>
                <w:lang w:val="lv-LV" w:eastAsia="lv-LV"/>
              </w:rPr>
              <w:t>Valsts sacensībās audzēkņi iekļuvuši izcīnīto vietu pirmajos 30 % un piedalījušies vienās starptautiskās sacensībās, kurās iekļuvuši izcīnīto vietu pirmajā pusē, vai grupā ir Latvijas izlases dalībnieks</w:t>
            </w:r>
          </w:p>
        </w:tc>
      </w:tr>
      <w:tr>
        <w:trPr/>
        <w:tc>
          <w:tcPr>
            <w:tcW w:w="417"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11.</w:t>
            </w:r>
          </w:p>
        </w:tc>
        <w:tc>
          <w:tcPr>
            <w:tcW w:w="1485"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SMP-3</w:t>
            </w:r>
          </w:p>
        </w:tc>
        <w:tc>
          <w:tcPr>
            <w:tcW w:w="1120"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3</w:t>
            </w:r>
          </w:p>
        </w:tc>
        <w:tc>
          <w:tcPr>
            <w:tcW w:w="1391"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9</w:t>
            </w:r>
          </w:p>
        </w:tc>
        <w:tc>
          <w:tcPr>
            <w:tcW w:w="982"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19–22</w:t>
            </w:r>
          </w:p>
        </w:tc>
        <w:tc>
          <w:tcPr>
            <w:tcW w:w="4527"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rPr>
                <w:rFonts w:eastAsia="Times New Roman"/>
                <w:color w:val="414142"/>
                <w:lang w:val="lv-LV" w:eastAsia="lv-LV"/>
              </w:rPr>
            </w:pPr>
            <w:r>
              <w:rPr>
                <w:rFonts w:eastAsia="Times New Roman"/>
                <w:color w:val="414142"/>
                <w:lang w:val="lv-LV" w:eastAsia="lv-LV"/>
              </w:rPr>
              <w:t>Valsts sacensībās audzēkņi iekļuvuši izcīnīto vietu pirmajos 30 % un piedalījušies divās starptautiskās sacensībās, kurās iekļuvuši izcīnīto vietu pirmajā pusē, vai grupā ir Latvijas izlases dalībnieks</w:t>
            </w:r>
          </w:p>
        </w:tc>
      </w:tr>
      <w:tr>
        <w:trPr/>
        <w:tc>
          <w:tcPr>
            <w:tcW w:w="417"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12.</w:t>
            </w:r>
          </w:p>
        </w:tc>
        <w:tc>
          <w:tcPr>
            <w:tcW w:w="1485"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ASM</w:t>
            </w:r>
          </w:p>
        </w:tc>
        <w:tc>
          <w:tcPr>
            <w:tcW w:w="1120"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2</w:t>
            </w:r>
          </w:p>
        </w:tc>
        <w:tc>
          <w:tcPr>
            <w:tcW w:w="1391"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5</w:t>
            </w:r>
          </w:p>
        </w:tc>
        <w:tc>
          <w:tcPr>
            <w:tcW w:w="982"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spacing w:lineRule="atLeast" w:line="293" w:beforeAutospacing="1" w:afterAutospacing="1"/>
              <w:jc w:val="center"/>
              <w:rPr>
                <w:rFonts w:eastAsia="Times New Roman"/>
                <w:color w:val="414142"/>
                <w:lang w:val="lv-LV" w:eastAsia="lv-LV"/>
              </w:rPr>
            </w:pPr>
            <w:r>
              <w:rPr>
                <w:rFonts w:eastAsia="Times New Roman"/>
                <w:color w:val="414142"/>
                <w:lang w:val="lv-LV" w:eastAsia="lv-LV"/>
              </w:rPr>
              <w:t>20–25</w:t>
            </w:r>
          </w:p>
        </w:tc>
        <w:tc>
          <w:tcPr>
            <w:tcW w:w="4527" w:type="dxa"/>
            <w:tcBorders>
              <w:top w:val="outset" w:sz="6" w:space="0" w:color="414142"/>
              <w:left w:val="outset" w:sz="6" w:space="0" w:color="414142"/>
              <w:bottom w:val="outset" w:sz="6" w:space="0" w:color="414142"/>
              <w:right w:val="outset" w:sz="6" w:space="0" w:color="414142"/>
              <w:insideH w:val="outset" w:sz="6" w:space="0" w:color="414142"/>
              <w:insideV w:val="outset" w:sz="6" w:space="0" w:color="414142"/>
            </w:tcBorders>
            <w:shd w:color="auto" w:fill="FFFFFF" w:val="clear"/>
          </w:tcPr>
          <w:p>
            <w:pPr>
              <w:pStyle w:val="Normal"/>
              <w:pBdr/>
              <w:rPr>
                <w:rFonts w:eastAsia="Times New Roman"/>
                <w:color w:val="414142"/>
                <w:lang w:val="lv-LV" w:eastAsia="lv-LV"/>
              </w:rPr>
            </w:pPr>
            <w:r>
              <w:rPr>
                <w:rFonts w:eastAsia="Times New Roman"/>
                <w:color w:val="414142"/>
                <w:lang w:val="lv-LV" w:eastAsia="lv-LV"/>
              </w:rPr>
              <w:t>Latvijas valsts izlases dalībnieks vai kandidāts</w:t>
            </w:r>
          </w:p>
        </w:tc>
      </w:tr>
    </w:tbl>
    <w:p>
      <w:pPr>
        <w:pStyle w:val="Normal"/>
        <w:pBdr/>
        <w:shd w:val="clear" w:color="auto" w:fill="FFFFFF"/>
        <w:ind w:left="627" w:hanging="0"/>
        <w:jc w:val="both"/>
        <w:rPr>
          <w:rFonts w:eastAsia="Times New Roman"/>
          <w:lang w:val="lv-LV" w:eastAsia="lv-LV"/>
        </w:rPr>
      </w:pPr>
      <w:r>
        <w:rPr>
          <w:rFonts w:eastAsia="Times New Roman"/>
          <w:lang w:val="lv-LV" w:eastAsia="lv-LV"/>
        </w:rPr>
      </w:r>
    </w:p>
    <w:p>
      <w:pPr>
        <w:pStyle w:val="Normal"/>
        <w:pBdr/>
        <w:shd w:val="clear" w:color="auto" w:fill="FFFFFF"/>
        <w:ind w:firstLine="301"/>
        <w:jc w:val="both"/>
        <w:rPr>
          <w:rFonts w:eastAsia="Times New Roman"/>
          <w:sz w:val="16"/>
          <w:szCs w:val="16"/>
          <w:lang w:val="lv-LV" w:eastAsia="lv-LV"/>
        </w:rPr>
      </w:pPr>
      <w:r>
        <w:rPr>
          <w:rFonts w:eastAsia="Times New Roman"/>
          <w:sz w:val="16"/>
          <w:szCs w:val="16"/>
          <w:lang w:val="lv-LV" w:eastAsia="lv-LV"/>
        </w:rPr>
      </w:r>
    </w:p>
    <w:p>
      <w:pPr>
        <w:pStyle w:val="ListParagraph"/>
        <w:numPr>
          <w:ilvl w:val="0"/>
          <w:numId w:val="4"/>
        </w:numPr>
        <w:pBdr/>
        <w:shd w:val="clear" w:color="auto" w:fill="FFFFFF"/>
        <w:spacing w:lineRule="atLeast" w:line="293"/>
        <w:jc w:val="both"/>
        <w:rPr>
          <w:highlight w:val="white"/>
          <w:lang w:val="lv-LV"/>
        </w:rPr>
      </w:pPr>
      <w:r>
        <w:rPr>
          <w:shd w:fill="FFFFFF" w:val="clear"/>
          <w:lang w:val="lv-LV"/>
        </w:rPr>
        <w:t>Izglītojamos, kuri apgūst sporta interešu izglītības programmas modernā pieccīņā, no SSG grupas līdz MT-3 grupai var uzņemt bez kontrolnormatīvu izpildes.</w:t>
      </w:r>
    </w:p>
    <w:p>
      <w:pPr>
        <w:pStyle w:val="ListParagraph"/>
        <w:numPr>
          <w:ilvl w:val="0"/>
          <w:numId w:val="4"/>
        </w:numPr>
        <w:pBdr/>
        <w:shd w:val="clear" w:color="auto" w:fill="FFFFFF"/>
        <w:spacing w:lineRule="atLeast" w:line="293"/>
        <w:jc w:val="both"/>
        <w:rPr>
          <w:highlight w:val="white"/>
          <w:lang w:val="lv-LV"/>
        </w:rPr>
      </w:pPr>
      <w:r>
        <w:rPr>
          <w:rFonts w:eastAsia="Times New Roman"/>
          <w:lang w:val="lv-LV" w:eastAsia="lv-LV"/>
        </w:rPr>
        <w:t>Lai nodrošinātu bērnu vispusīgu fizisko sagatavotību, SSG, MT-1, MT-2, MT-3 un MT-4 grupās drīkst komplektēt jauktās grupas (meitenes un zēni).</w:t>
      </w:r>
    </w:p>
    <w:p>
      <w:pPr>
        <w:pStyle w:val="ListParagraph"/>
        <w:numPr>
          <w:ilvl w:val="0"/>
          <w:numId w:val="4"/>
        </w:numPr>
        <w:pBdr/>
        <w:shd w:val="clear" w:color="auto" w:fill="FFFFFF"/>
        <w:spacing w:lineRule="atLeast" w:line="293"/>
        <w:jc w:val="both"/>
        <w:rPr>
          <w:highlight w:val="white"/>
          <w:lang w:val="lv-LV"/>
        </w:rPr>
      </w:pPr>
      <w:r>
        <w:rPr>
          <w:shd w:fill="FFFFFF" w:val="clear"/>
          <w:lang w:val="lv-LV"/>
        </w:rPr>
        <w:t>Mācību treniņu grupas var papildināt ar attiecīgas kvalifikācijas izglītojamiem, ja tie ir apguvuši profesionālās ievirzes sporta izglītības programmas citā akreditētā profesionālās ievirzes sporta izglītības iestādē vai pēc kontrolnormatīvu izpildes.</w:t>
      </w:r>
    </w:p>
    <w:p>
      <w:pPr>
        <w:pStyle w:val="ListParagraph"/>
        <w:numPr>
          <w:ilvl w:val="0"/>
          <w:numId w:val="4"/>
        </w:numPr>
        <w:pBdr/>
        <w:shd w:val="clear" w:color="auto" w:fill="FFFFFF"/>
        <w:spacing w:lineRule="atLeast" w:line="293"/>
        <w:jc w:val="both"/>
        <w:rPr>
          <w:highlight w:val="white"/>
          <w:lang w:val="lv-LV"/>
        </w:rPr>
      </w:pPr>
      <w:r>
        <w:rPr>
          <w:shd w:fill="FFFFFF" w:val="clear"/>
          <w:lang w:val="lv-LV"/>
        </w:rPr>
        <w:t>Direktore var apstiprināt mācību treniņu grupu, ja vismaz 75 % grupas izglītojamo ir izpildījuši noteiktos rezultativitātes kritērijus.</w:t>
      </w:r>
    </w:p>
    <w:p>
      <w:pPr>
        <w:pStyle w:val="ListParagraph"/>
        <w:numPr>
          <w:ilvl w:val="0"/>
          <w:numId w:val="4"/>
        </w:numPr>
        <w:pBdr/>
        <w:shd w:val="clear" w:color="auto" w:fill="FFFFFF"/>
        <w:spacing w:lineRule="atLeast" w:line="293"/>
        <w:jc w:val="both"/>
        <w:rPr>
          <w:highlight w:val="white"/>
          <w:lang w:val="lv-LV"/>
        </w:rPr>
      </w:pPr>
      <w:r>
        <w:rPr>
          <w:rFonts w:eastAsia="Times New Roman"/>
          <w:lang w:val="lv-LV" w:eastAsia="lv-LV"/>
        </w:rPr>
        <w:t xml:space="preserve"> </w:t>
      </w:r>
      <w:r>
        <w:rPr>
          <w:rFonts w:eastAsia="Times New Roman"/>
          <w:lang w:val="lv-LV" w:eastAsia="lv-LV"/>
        </w:rPr>
        <w:t>Izglītojamo, kurš ir izpildījis augstākas mācību treniņu grupas rezultativitātes kritērijus, var pārcelt uz atbilstošu grupu ar direktores rīkojumu.</w:t>
      </w:r>
    </w:p>
    <w:p>
      <w:pPr>
        <w:pStyle w:val="ListParagraph"/>
        <w:numPr>
          <w:ilvl w:val="0"/>
          <w:numId w:val="4"/>
        </w:numPr>
        <w:pBdr/>
        <w:shd w:val="clear" w:color="auto" w:fill="FFFFFF"/>
        <w:spacing w:lineRule="atLeast" w:line="293"/>
        <w:jc w:val="both"/>
        <w:rPr>
          <w:highlight w:val="white"/>
          <w:lang w:val="lv-LV"/>
        </w:rPr>
      </w:pPr>
      <w:r>
        <w:rPr>
          <w:rFonts w:eastAsia="Times New Roman"/>
          <w:lang w:val="lv-LV" w:eastAsia="lv-LV"/>
        </w:rPr>
        <w:t>Mācību treniņu grupa, kurā vairāk par 25 % grupas izglītojamo nav izpildījuši attiecīgajai grupai noteiktos rezultativitātes kritērijus, var palikt iepriekšējā grupas kvalifikācijā, tomēr šai grupai nav tiesību pretendēt uz valsts finansējumu.</w:t>
      </w:r>
    </w:p>
    <w:p>
      <w:pPr>
        <w:pStyle w:val="ListParagraph"/>
        <w:pBdr/>
        <w:shd w:val="clear" w:color="auto" w:fill="FFFFFF"/>
        <w:spacing w:lineRule="atLeast" w:line="293"/>
        <w:ind w:left="703" w:hanging="0"/>
        <w:jc w:val="center"/>
        <w:rPr>
          <w:b/>
          <w:b/>
          <w:sz w:val="16"/>
          <w:szCs w:val="16"/>
          <w:highlight w:val="white"/>
          <w:lang w:val="lv-LV"/>
        </w:rPr>
      </w:pPr>
      <w:r>
        <w:rPr>
          <w:b/>
          <w:sz w:val="16"/>
          <w:szCs w:val="16"/>
          <w:shd w:fill="FFFFFF" w:val="clear"/>
          <w:lang w:val="lv-LV"/>
        </w:rPr>
      </w:r>
    </w:p>
    <w:p>
      <w:pPr>
        <w:pStyle w:val="ListParagraph"/>
        <w:pBdr/>
        <w:shd w:val="clear" w:color="auto" w:fill="FFFFFF"/>
        <w:spacing w:lineRule="atLeast" w:line="293"/>
        <w:ind w:left="703" w:hanging="0"/>
        <w:jc w:val="center"/>
        <w:rPr>
          <w:b/>
          <w:b/>
          <w:highlight w:val="white"/>
          <w:lang w:val="lv-LV"/>
        </w:rPr>
      </w:pPr>
      <w:r>
        <w:rPr>
          <w:b/>
          <w:shd w:fill="FFFFFF" w:val="clear"/>
          <w:lang w:val="lv-LV"/>
        </w:rPr>
        <w:t>VII Izglītojamo sportisko rezultātu un zināšanu vērtēšanas kārtība.</w:t>
      </w:r>
    </w:p>
    <w:p>
      <w:pPr>
        <w:pStyle w:val="ListParagraph"/>
        <w:pBdr/>
        <w:shd w:val="clear" w:color="auto" w:fill="FFFFFF"/>
        <w:spacing w:lineRule="atLeast" w:line="293"/>
        <w:ind w:left="703" w:hanging="0"/>
        <w:jc w:val="both"/>
        <w:rPr>
          <w:sz w:val="16"/>
          <w:szCs w:val="16"/>
          <w:highlight w:val="white"/>
          <w:lang w:val="lv-LV"/>
        </w:rPr>
      </w:pPr>
      <w:r>
        <w:rPr>
          <w:sz w:val="16"/>
          <w:szCs w:val="16"/>
          <w:shd w:fill="FFFFFF" w:val="clear"/>
          <w:lang w:val="lv-LV"/>
        </w:rPr>
      </w:r>
    </w:p>
    <w:p>
      <w:pPr>
        <w:pStyle w:val="ListParagraph"/>
        <w:numPr>
          <w:ilvl w:val="0"/>
          <w:numId w:val="5"/>
        </w:numPr>
        <w:pBdr/>
        <w:shd w:val="clear" w:color="auto" w:fill="FFFFFF"/>
        <w:spacing w:lineRule="atLeast" w:line="293"/>
        <w:ind w:left="768" w:hanging="425"/>
        <w:jc w:val="both"/>
        <w:rPr>
          <w:highlight w:val="white"/>
          <w:lang w:val="lv-LV"/>
        </w:rPr>
      </w:pPr>
      <w:r>
        <w:rPr>
          <w:shd w:fill="FFFFFF" w:val="clear"/>
          <w:lang w:val="lv-LV"/>
        </w:rPr>
        <w:t>Izglītojamo uzrādīto sportisko rezultātu un zināšanu vērtēšanas pamatprincipi:</w:t>
      </w:r>
    </w:p>
    <w:p>
      <w:pPr>
        <w:pStyle w:val="ListParagraph"/>
        <w:numPr>
          <w:ilvl w:val="1"/>
          <w:numId w:val="5"/>
        </w:numPr>
        <w:pBdr/>
        <w:shd w:val="clear" w:color="auto" w:fill="FFFFFF"/>
        <w:spacing w:lineRule="atLeast" w:line="293"/>
        <w:jc w:val="both"/>
        <w:rPr>
          <w:highlight w:val="white"/>
          <w:lang w:val="lv-LV"/>
        </w:rPr>
      </w:pPr>
      <w:r>
        <w:rPr>
          <w:shd w:fill="FFFFFF" w:val="clear"/>
          <w:lang w:val="lv-LV"/>
        </w:rPr>
        <w:t>pozitīvo sasniegumu summēšana;</w:t>
      </w:r>
    </w:p>
    <w:p>
      <w:pPr>
        <w:pStyle w:val="ListParagraph"/>
        <w:numPr>
          <w:ilvl w:val="1"/>
          <w:numId w:val="5"/>
        </w:numPr>
        <w:pBdr/>
        <w:shd w:val="clear" w:color="auto" w:fill="FFFFFF"/>
        <w:spacing w:lineRule="atLeast" w:line="293"/>
        <w:jc w:val="both"/>
        <w:rPr>
          <w:highlight w:val="white"/>
          <w:lang w:val="lv-LV"/>
        </w:rPr>
      </w:pPr>
      <w:r>
        <w:rPr>
          <w:shd w:fill="FFFFFF" w:val="clear"/>
          <w:lang w:val="lv-LV"/>
        </w:rPr>
        <w:t>pārbaudes obligātums – izglītojamie saņem vērtējumu par profesionālās ievirzes sporta izglītības programmas obligātā satura apguvi;</w:t>
      </w:r>
    </w:p>
    <w:p>
      <w:pPr>
        <w:pStyle w:val="ListParagraph"/>
        <w:numPr>
          <w:ilvl w:val="1"/>
          <w:numId w:val="5"/>
        </w:numPr>
        <w:pBdr/>
        <w:shd w:val="clear" w:color="auto" w:fill="FFFFFF"/>
        <w:spacing w:lineRule="atLeast" w:line="293"/>
        <w:jc w:val="both"/>
        <w:rPr>
          <w:highlight w:val="white"/>
          <w:lang w:val="lv-LV"/>
        </w:rPr>
      </w:pPr>
      <w:r>
        <w:rPr>
          <w:shd w:fill="FFFFFF" w:val="clear"/>
          <w:lang w:val="lv-LV"/>
        </w:rPr>
        <w:t>izglītojamo uzrādīto rezultātu, zināšanu, prasmju, iemaņu un attieksmēm noteikto kritēriju atklātība un skaidrība – prasību kopums iegūtās izglītības kvalitātes vērtēšanai atbilstoši profesionālās ievirzes sporta izglītības mērķiem un uzdevumiem;</w:t>
      </w:r>
    </w:p>
    <w:p>
      <w:pPr>
        <w:pStyle w:val="ListParagraph"/>
        <w:numPr>
          <w:ilvl w:val="1"/>
          <w:numId w:val="5"/>
        </w:numPr>
        <w:pBdr/>
        <w:shd w:val="clear" w:color="auto" w:fill="FFFFFF"/>
        <w:spacing w:lineRule="atLeast" w:line="293"/>
        <w:jc w:val="both"/>
        <w:rPr>
          <w:highlight w:val="white"/>
          <w:lang w:val="lv-LV"/>
        </w:rPr>
      </w:pPr>
      <w:r>
        <w:rPr>
          <w:shd w:fill="FFFFFF" w:val="clear"/>
          <w:lang w:val="lv-LV"/>
        </w:rPr>
        <w:t>vērtēšanas formu un veidu dažādība;</w:t>
      </w:r>
    </w:p>
    <w:p>
      <w:pPr>
        <w:pStyle w:val="ListParagraph"/>
        <w:numPr>
          <w:ilvl w:val="1"/>
          <w:numId w:val="5"/>
        </w:numPr>
        <w:pBdr/>
        <w:shd w:val="clear" w:color="auto" w:fill="FFFFFF"/>
        <w:spacing w:lineRule="atLeast" w:line="293"/>
        <w:jc w:val="both"/>
        <w:rPr>
          <w:highlight w:val="white"/>
          <w:lang w:val="lv-LV"/>
        </w:rPr>
      </w:pPr>
      <w:r>
        <w:rPr>
          <w:shd w:fill="FFFFFF" w:val="clear"/>
          <w:lang w:val="lv-LV"/>
        </w:rPr>
        <w:t>modernās pieccīņas sporta veida un kontroles sacensību pieejamība – modernās pieccīņas sporta veidā un kontroles sacensību laikā izglītojamam ir iespēja apliecināt savu prasmi, zināšanas, tehnisko, taktisko un fizisko sagatavotību;</w:t>
      </w:r>
    </w:p>
    <w:p>
      <w:pPr>
        <w:pStyle w:val="ListParagraph"/>
        <w:numPr>
          <w:ilvl w:val="0"/>
          <w:numId w:val="5"/>
        </w:numPr>
        <w:pBdr/>
        <w:shd w:val="clear" w:color="auto" w:fill="FFFFFF"/>
        <w:spacing w:lineRule="atLeast" w:line="293"/>
        <w:ind w:left="768" w:hanging="425"/>
        <w:jc w:val="both"/>
        <w:rPr>
          <w:highlight w:val="white"/>
          <w:lang w:val="lv-LV"/>
        </w:rPr>
      </w:pPr>
      <w:r>
        <w:rPr>
          <w:shd w:fill="FFFFFF" w:val="clear"/>
          <w:lang w:val="lv-LV"/>
        </w:rPr>
        <w:t>Izglītojamo zināšanu un prasmju vērtēšanas formas:</w:t>
      </w:r>
    </w:p>
    <w:p>
      <w:pPr>
        <w:pStyle w:val="ListParagraph"/>
        <w:pBdr/>
        <w:shd w:val="clear" w:color="auto" w:fill="FFFFFF"/>
        <w:spacing w:lineRule="atLeast" w:line="293"/>
        <w:ind w:left="768" w:hanging="0"/>
        <w:jc w:val="both"/>
        <w:rPr>
          <w:highlight w:val="white"/>
          <w:lang w:val="lv-LV"/>
        </w:rPr>
      </w:pPr>
      <w:r>
        <w:rPr>
          <w:shd w:fill="FFFFFF" w:val="clear"/>
          <w:lang w:val="lv-LV"/>
        </w:rPr>
        <w:t>2.1.teoretiskā – modernās pieccīņas vēsture, sporta veida inventārs, iekšējās kārtības, drošības, sacensību, higiēnas, pirmās palīdzības sniegšanas noteikumi utt.</w:t>
      </w:r>
    </w:p>
    <w:p>
      <w:pPr>
        <w:pStyle w:val="ListParagraph"/>
        <w:pBdr/>
        <w:shd w:val="clear" w:color="auto" w:fill="FFFFFF"/>
        <w:spacing w:lineRule="atLeast" w:line="293"/>
        <w:ind w:left="768" w:hanging="0"/>
        <w:jc w:val="both"/>
        <w:rPr>
          <w:highlight w:val="white"/>
          <w:lang w:val="lv-LV"/>
        </w:rPr>
      </w:pPr>
      <w:r>
        <w:rPr>
          <w:shd w:fill="FFFFFF" w:val="clear"/>
          <w:lang w:val="lv-LV"/>
        </w:rPr>
        <w:t>2.2.praktiskā – piedalīšanās sacensībās, izcīnītā vieta sacensībās.</w:t>
      </w:r>
    </w:p>
    <w:p>
      <w:pPr>
        <w:pStyle w:val="Normal"/>
        <w:pBdr/>
        <w:shd w:val="clear" w:color="auto" w:fill="FFFFFF"/>
        <w:spacing w:lineRule="atLeast" w:line="293"/>
        <w:ind w:left="768" w:hanging="425"/>
        <w:jc w:val="both"/>
        <w:rPr>
          <w:highlight w:val="white"/>
          <w:lang w:val="lv-LV"/>
        </w:rPr>
      </w:pPr>
      <w:r>
        <w:rPr>
          <w:shd w:fill="FFFFFF" w:val="clear"/>
          <w:lang w:val="lv-LV"/>
        </w:rPr>
        <w:t>3.  Izglītojamo sportisko rezultātu un zināšanu vērtēšanas formas pēc vietas mācību procesā:</w:t>
      </w:r>
    </w:p>
    <w:p>
      <w:pPr>
        <w:pStyle w:val="Normal"/>
        <w:pBdr/>
        <w:shd w:val="clear" w:color="auto" w:fill="FFFFFF"/>
        <w:spacing w:lineRule="atLeast" w:line="293"/>
        <w:ind w:left="768" w:hanging="0"/>
        <w:jc w:val="both"/>
        <w:rPr>
          <w:highlight w:val="white"/>
          <w:lang w:val="lv-LV"/>
        </w:rPr>
      </w:pPr>
      <w:r>
        <w:rPr>
          <w:shd w:fill="FFFFFF" w:val="clear"/>
          <w:lang w:val="lv-LV"/>
        </w:rPr>
        <w:t>3.1.ievadvērtēšana – programmas apmācības sākumā;</w:t>
      </w:r>
    </w:p>
    <w:p>
      <w:pPr>
        <w:pStyle w:val="Normal"/>
        <w:pBdr/>
        <w:shd w:val="clear" w:color="auto" w:fill="FFFFFF"/>
        <w:spacing w:lineRule="atLeast" w:line="293"/>
        <w:ind w:left="768" w:hanging="0"/>
        <w:jc w:val="both"/>
        <w:rPr>
          <w:highlight w:val="white"/>
          <w:lang w:val="lv-LV"/>
        </w:rPr>
      </w:pPr>
      <w:r>
        <w:rPr>
          <w:shd w:fill="FFFFFF" w:val="clear"/>
          <w:lang w:val="lv-LV"/>
        </w:rPr>
        <w:t>3.2.kārtēja vērtēšana – programmas apmācības, apguves procesā;</w:t>
      </w:r>
    </w:p>
    <w:p>
      <w:pPr>
        <w:pStyle w:val="Normal"/>
        <w:pBdr/>
        <w:shd w:val="clear" w:color="auto" w:fill="FFFFFF"/>
        <w:spacing w:lineRule="atLeast" w:line="293"/>
        <w:ind w:left="768" w:hanging="0"/>
        <w:jc w:val="both"/>
        <w:rPr>
          <w:highlight w:val="white"/>
          <w:lang w:val="lv-LV"/>
        </w:rPr>
      </w:pPr>
      <w:r>
        <w:rPr>
          <w:shd w:fill="FFFFFF" w:val="clear"/>
          <w:lang w:val="lv-LV"/>
        </w:rPr>
        <w:t>3.3.robežvērtēšana – notiek pēc programmas daļas apgūšanas,</w:t>
      </w:r>
    </w:p>
    <w:p>
      <w:pPr>
        <w:pStyle w:val="Normal"/>
        <w:pBdr/>
        <w:shd w:val="clear" w:color="auto" w:fill="FFFFFF"/>
        <w:spacing w:lineRule="atLeast" w:line="293"/>
        <w:ind w:left="768" w:hanging="0"/>
        <w:jc w:val="both"/>
        <w:rPr>
          <w:highlight w:val="white"/>
          <w:lang w:val="lv-LV"/>
        </w:rPr>
      </w:pPr>
      <w:r>
        <w:rPr>
          <w:shd w:fill="FFFFFF" w:val="clear"/>
          <w:lang w:val="lv-LV"/>
        </w:rPr>
        <w:t>3.4.noslēguma vērtēšana – notiek pēc mācību programmas apgūšanas;</w:t>
      </w:r>
    </w:p>
    <w:p>
      <w:pPr>
        <w:pStyle w:val="Normal"/>
        <w:pBdr/>
        <w:shd w:val="clear" w:color="auto" w:fill="FFFFFF"/>
        <w:spacing w:lineRule="atLeast" w:line="293"/>
        <w:ind w:left="768" w:hanging="0"/>
        <w:jc w:val="both"/>
        <w:rPr>
          <w:highlight w:val="white"/>
          <w:lang w:val="lv-LV"/>
        </w:rPr>
      </w:pPr>
      <w:r>
        <w:rPr>
          <w:shd w:fill="FFFFFF" w:val="clear"/>
          <w:lang w:val="lv-LV"/>
        </w:rPr>
        <w:t>3.5.pašvērtēšana – notiek programmas apguves procesā.</w:t>
      </w:r>
    </w:p>
    <w:p>
      <w:pPr>
        <w:pStyle w:val="Normal"/>
        <w:pBdr/>
        <w:shd w:val="clear" w:color="auto" w:fill="FFFFFF"/>
        <w:spacing w:lineRule="atLeast" w:line="293"/>
        <w:ind w:left="768" w:hanging="425"/>
        <w:jc w:val="both"/>
        <w:rPr>
          <w:highlight w:val="white"/>
          <w:lang w:val="lv-LV"/>
        </w:rPr>
      </w:pPr>
      <w:r>
        <w:rPr>
          <w:shd w:fill="FFFFFF" w:val="clear"/>
          <w:lang w:val="lv-LV"/>
        </w:rPr>
        <w:t>4.    Izglītojamo sportisko rezultātu un zināšanu vērtēšanas veidi:</w:t>
      </w:r>
    </w:p>
    <w:p>
      <w:pPr>
        <w:pStyle w:val="Normal"/>
        <w:pBdr/>
        <w:shd w:val="clear" w:color="auto" w:fill="FFFFFF"/>
        <w:spacing w:lineRule="atLeast" w:line="293"/>
        <w:ind w:left="768" w:hanging="0"/>
        <w:jc w:val="both"/>
        <w:rPr>
          <w:highlight w:val="white"/>
          <w:lang w:val="lv-LV"/>
        </w:rPr>
      </w:pPr>
      <w:r>
        <w:rPr>
          <w:shd w:fill="FFFFFF" w:val="clear"/>
          <w:lang w:val="lv-LV"/>
        </w:rPr>
        <w:t>4.1.kontroles sacensībās Vispārējā fiziskā sagatavotībā (VFS);</w:t>
      </w:r>
    </w:p>
    <w:p>
      <w:pPr>
        <w:pStyle w:val="Normal"/>
        <w:pBdr/>
        <w:shd w:val="clear" w:color="auto" w:fill="FFFFFF"/>
        <w:spacing w:lineRule="atLeast" w:line="293"/>
        <w:ind w:left="768" w:hanging="0"/>
        <w:jc w:val="both"/>
        <w:rPr>
          <w:highlight w:val="white"/>
          <w:lang w:val="lv-LV"/>
        </w:rPr>
      </w:pPr>
      <w:r>
        <w:rPr>
          <w:shd w:fill="FFFFFF" w:val="clear"/>
          <w:lang w:val="lv-LV"/>
        </w:rPr>
        <w:t>4.2.kontroles sacensībās Speciālā fiziskā sagatavotībā (SFS);</w:t>
      </w:r>
    </w:p>
    <w:p>
      <w:pPr>
        <w:pStyle w:val="Normal"/>
        <w:pBdr/>
        <w:shd w:val="clear" w:color="auto" w:fill="FFFFFF"/>
        <w:spacing w:lineRule="atLeast" w:line="293"/>
        <w:ind w:left="768" w:hanging="0"/>
        <w:jc w:val="both"/>
        <w:rPr>
          <w:highlight w:val="white"/>
          <w:lang w:val="lv-LV"/>
        </w:rPr>
      </w:pPr>
      <w:r>
        <w:rPr>
          <w:shd w:fill="FFFFFF" w:val="clear"/>
          <w:lang w:val="lv-LV"/>
        </w:rPr>
        <w:t>4.3.sacensībās;</w:t>
      </w:r>
    </w:p>
    <w:p>
      <w:pPr>
        <w:pStyle w:val="Normal"/>
        <w:pBdr/>
        <w:shd w:val="clear" w:color="auto" w:fill="FFFFFF"/>
        <w:spacing w:lineRule="atLeast" w:line="293"/>
        <w:ind w:left="768" w:hanging="0"/>
        <w:jc w:val="both"/>
        <w:rPr>
          <w:highlight w:val="white"/>
          <w:lang w:val="lv-LV"/>
        </w:rPr>
      </w:pPr>
      <w:r>
        <w:rPr>
          <w:shd w:fill="FFFFFF" w:val="clear"/>
          <w:lang w:val="lv-LV"/>
        </w:rPr>
        <w:t>4.4.starti valsts nacionālajās izlasēs.</w:t>
      </w:r>
    </w:p>
    <w:p>
      <w:pPr>
        <w:pStyle w:val="ListParagraph"/>
        <w:numPr>
          <w:ilvl w:val="0"/>
          <w:numId w:val="3"/>
        </w:numPr>
        <w:pBdr/>
        <w:shd w:val="clear" w:color="auto" w:fill="FFFFFF"/>
        <w:spacing w:lineRule="atLeast" w:line="293"/>
        <w:jc w:val="both"/>
        <w:rPr>
          <w:highlight w:val="white"/>
          <w:lang w:val="lv-LV"/>
        </w:rPr>
      </w:pPr>
      <w:r>
        <w:rPr>
          <w:shd w:fill="FFFFFF" w:val="clear"/>
          <w:lang w:val="lv-LV"/>
        </w:rPr>
        <w:t xml:space="preserve">Mācību programmu daļu apguves rezultātus vērtē „izpildīts”, </w:t>
      </w:r>
      <w:r>
        <w:rPr>
          <w:rFonts w:eastAsia="Calibri"/>
          <w:lang w:val="af-ZA"/>
        </w:rPr>
        <w:t>„</w:t>
      </w:r>
      <w:r>
        <w:rPr>
          <w:shd w:fill="FFFFFF" w:val="clear"/>
          <w:lang w:val="lv-LV"/>
        </w:rPr>
        <w:t>neizpildīts” sistēmā.</w:t>
      </w:r>
    </w:p>
    <w:p>
      <w:pPr>
        <w:pStyle w:val="ListParagraph"/>
        <w:numPr>
          <w:ilvl w:val="0"/>
          <w:numId w:val="3"/>
        </w:numPr>
        <w:pBdr/>
        <w:shd w:val="clear" w:color="auto" w:fill="FFFFFF"/>
        <w:spacing w:lineRule="atLeast" w:line="293"/>
        <w:jc w:val="both"/>
        <w:rPr>
          <w:highlight w:val="white"/>
          <w:lang w:val="lv-LV"/>
        </w:rPr>
      </w:pPr>
      <w:r>
        <w:rPr>
          <w:shd w:fill="FFFFFF" w:val="clear"/>
          <w:lang w:val="lv-LV"/>
        </w:rPr>
        <w:t>Izglītojamo sportisko rezultātu un zināšanu sasniegumu novērtē un veic ierakstu mācību darba uzskaites žurnālā.</w:t>
      </w:r>
    </w:p>
    <w:p>
      <w:pPr>
        <w:pStyle w:val="ListParagraph"/>
        <w:numPr>
          <w:ilvl w:val="0"/>
          <w:numId w:val="3"/>
        </w:numPr>
        <w:pBdr/>
        <w:shd w:val="clear" w:color="auto" w:fill="FFFFFF"/>
        <w:spacing w:lineRule="atLeast" w:line="293"/>
        <w:jc w:val="both"/>
        <w:rPr>
          <w:highlight w:val="white"/>
          <w:lang w:val="lv-LV"/>
        </w:rPr>
      </w:pPr>
      <w:r>
        <w:rPr>
          <w:shd w:fill="FFFFFF" w:val="clear"/>
          <w:lang w:val="lv-LV"/>
        </w:rPr>
        <w:t>Sportiskos un zināšanu rezultātus novērtē sporta treneris un apstiprina direktore.</w:t>
      </w:r>
    </w:p>
    <w:p>
      <w:pPr>
        <w:pStyle w:val="ListParagraph"/>
        <w:numPr>
          <w:ilvl w:val="0"/>
          <w:numId w:val="3"/>
        </w:numPr>
        <w:pBdr/>
        <w:shd w:val="clear" w:color="auto" w:fill="FFFFFF"/>
        <w:spacing w:lineRule="atLeast" w:line="293"/>
        <w:jc w:val="both"/>
        <w:rPr>
          <w:highlight w:val="white"/>
          <w:lang w:val="lv-LV"/>
        </w:rPr>
      </w:pPr>
      <w:r>
        <w:rPr>
          <w:shd w:fill="FFFFFF" w:val="clear"/>
          <w:lang w:val="lv-LV"/>
        </w:rPr>
        <w:t>Sporta skolas izglītojamie, kuri apguvuši pilnu profesionālās ievirzes sporta izglītības programmu, saņem LR MK noteikumiem atbilstošu apliecību.</w:t>
      </w:r>
    </w:p>
    <w:p>
      <w:pPr>
        <w:pStyle w:val="Normal"/>
        <w:pBdr/>
        <w:shd w:val="clear" w:color="auto" w:fill="FFFFFF"/>
        <w:spacing w:lineRule="atLeast" w:line="293"/>
        <w:jc w:val="both"/>
        <w:rPr>
          <w:sz w:val="16"/>
          <w:szCs w:val="16"/>
          <w:highlight w:val="white"/>
          <w:lang w:val="lv-LV"/>
        </w:rPr>
      </w:pPr>
      <w:r>
        <w:rPr>
          <w:sz w:val="16"/>
          <w:szCs w:val="16"/>
          <w:shd w:fill="FFFFFF" w:val="clear"/>
          <w:lang w:val="lv-LV"/>
        </w:rPr>
      </w:r>
    </w:p>
    <w:p>
      <w:pPr>
        <w:pStyle w:val="ListParagraph"/>
        <w:pBdr/>
        <w:shd w:val="clear" w:color="auto" w:fill="FFFFFF"/>
        <w:spacing w:lineRule="atLeast" w:line="293"/>
        <w:ind w:left="703" w:hanging="0"/>
        <w:jc w:val="center"/>
        <w:rPr>
          <w:b/>
          <w:b/>
          <w:highlight w:val="white"/>
          <w:lang w:val="lv-LV"/>
        </w:rPr>
      </w:pPr>
      <w:r>
        <w:rPr>
          <w:b/>
          <w:shd w:fill="FFFFFF" w:val="clear"/>
          <w:lang w:val="lv-LV"/>
        </w:rPr>
      </w:r>
    </w:p>
    <w:p>
      <w:pPr>
        <w:pStyle w:val="ListParagraph"/>
        <w:pBdr/>
        <w:shd w:val="clear" w:color="auto" w:fill="FFFFFF"/>
        <w:spacing w:lineRule="atLeast" w:line="293"/>
        <w:ind w:left="703" w:hanging="0"/>
        <w:jc w:val="center"/>
        <w:rPr>
          <w:b/>
          <w:b/>
          <w:highlight w:val="white"/>
          <w:lang w:val="lv-LV"/>
        </w:rPr>
      </w:pPr>
      <w:r>
        <w:rPr>
          <w:b/>
          <w:shd w:fill="FFFFFF" w:val="clear"/>
          <w:lang w:val="lv-LV"/>
        </w:rPr>
      </w:r>
    </w:p>
    <w:p>
      <w:pPr>
        <w:pStyle w:val="ListParagraph"/>
        <w:pBdr/>
        <w:shd w:val="clear" w:color="auto" w:fill="FFFFFF"/>
        <w:spacing w:lineRule="atLeast" w:line="293"/>
        <w:ind w:left="703" w:hanging="0"/>
        <w:jc w:val="center"/>
        <w:rPr>
          <w:b/>
          <w:b/>
          <w:highlight w:val="white"/>
          <w:lang w:val="lv-LV"/>
        </w:rPr>
      </w:pPr>
      <w:r>
        <w:rPr>
          <w:b/>
          <w:shd w:fill="FFFFFF" w:val="clear"/>
          <w:lang w:val="lv-LV"/>
        </w:rPr>
      </w:r>
    </w:p>
    <w:p>
      <w:pPr>
        <w:pStyle w:val="ListParagraph"/>
        <w:pBdr/>
        <w:shd w:val="clear" w:color="auto" w:fill="FFFFFF"/>
        <w:spacing w:lineRule="atLeast" w:line="293"/>
        <w:ind w:left="703" w:hanging="0"/>
        <w:jc w:val="center"/>
        <w:rPr>
          <w:b/>
          <w:b/>
          <w:highlight w:val="white"/>
          <w:lang w:val="lv-LV"/>
        </w:rPr>
      </w:pPr>
      <w:r>
        <w:rPr>
          <w:b/>
          <w:shd w:fill="FFFFFF" w:val="clear"/>
          <w:lang w:val="lv-LV"/>
        </w:rPr>
      </w:r>
    </w:p>
    <w:p>
      <w:pPr>
        <w:pStyle w:val="ListParagraph"/>
        <w:pBdr/>
        <w:shd w:val="clear" w:color="auto" w:fill="FFFFFF"/>
        <w:spacing w:lineRule="atLeast" w:line="293"/>
        <w:ind w:left="703" w:hanging="0"/>
        <w:jc w:val="center"/>
        <w:rPr>
          <w:b/>
          <w:b/>
          <w:highlight w:val="white"/>
          <w:lang w:val="lv-LV"/>
        </w:rPr>
      </w:pPr>
      <w:r>
        <w:rPr>
          <w:b/>
          <w:shd w:fill="FFFFFF" w:val="clear"/>
          <w:lang w:val="lv-LV"/>
        </w:rPr>
        <w:t>VIII Nolikumu un tā grozījumu pieņemšanas kartība.</w:t>
      </w:r>
    </w:p>
    <w:p>
      <w:pPr>
        <w:pStyle w:val="ListParagraph"/>
        <w:pBdr/>
        <w:shd w:val="clear" w:color="auto" w:fill="FFFFFF"/>
        <w:spacing w:lineRule="atLeast" w:line="293"/>
        <w:ind w:left="703" w:hanging="0"/>
        <w:jc w:val="center"/>
        <w:rPr>
          <w:b/>
          <w:b/>
          <w:color w:val="414142"/>
          <w:sz w:val="16"/>
          <w:szCs w:val="16"/>
          <w:highlight w:val="white"/>
          <w:lang w:val="lv-LV"/>
        </w:rPr>
      </w:pPr>
      <w:r>
        <w:rPr>
          <w:b/>
          <w:color w:val="414142"/>
          <w:sz w:val="16"/>
          <w:szCs w:val="16"/>
          <w:shd w:fill="FFFFFF" w:val="clear"/>
          <w:lang w:val="lv-LV"/>
        </w:rPr>
      </w:r>
    </w:p>
    <w:p>
      <w:pPr>
        <w:pStyle w:val="ListParagraph"/>
        <w:numPr>
          <w:ilvl w:val="0"/>
          <w:numId w:val="6"/>
        </w:numPr>
        <w:pBdr/>
        <w:shd w:val="clear" w:color="auto" w:fill="FFFFFF"/>
        <w:spacing w:lineRule="atLeast" w:line="293"/>
        <w:jc w:val="both"/>
        <w:rPr>
          <w:color w:val="414142"/>
          <w:highlight w:val="white"/>
          <w:lang w:val="lv-LV"/>
        </w:rPr>
      </w:pPr>
      <w:r>
        <w:rPr>
          <w:shd w:fill="FFFFFF" w:val="clear"/>
          <w:lang w:val="lv-LV"/>
        </w:rPr>
        <w:t>Nolikumu</w:t>
      </w:r>
      <w:r>
        <w:rPr>
          <w:color w:val="414142"/>
          <w:shd w:fill="FFFFFF" w:val="clear"/>
          <w:lang w:val="lv-LV"/>
        </w:rPr>
        <w:t xml:space="preserve"> </w:t>
      </w:r>
      <w:r>
        <w:rPr>
          <w:rFonts w:eastAsia="Calibri"/>
          <w:lang w:val="af-ZA"/>
        </w:rPr>
        <w:t>„</w:t>
      </w:r>
      <w:r>
        <w:rPr>
          <w:rFonts w:eastAsia="Times New Roman"/>
          <w:lang w:val="lv-LV" w:eastAsia="lv-LV"/>
        </w:rPr>
        <w:t>Par izglītojamo uzņemšanu, papildus uzņemšanu, pārcelšanu nākamajā grupā, atstāšanu uz otru gadu, atskaitīšanu un izglītojamo sportisko rezultātu un zināšanu vērtēšanas kritērijiem un kārtību</w:t>
      </w:r>
      <w:r>
        <w:rPr>
          <w:rFonts w:eastAsia="Calibri"/>
          <w:lang w:val="af-ZA"/>
        </w:rPr>
        <w:t>” pieņem pedagogiskā padome un apstiprina direktore.</w:t>
      </w:r>
    </w:p>
    <w:p>
      <w:pPr>
        <w:pStyle w:val="ListParagraph"/>
        <w:numPr>
          <w:ilvl w:val="0"/>
          <w:numId w:val="6"/>
        </w:numPr>
        <w:pBdr/>
        <w:shd w:val="clear" w:color="auto" w:fill="FFFFFF"/>
        <w:spacing w:lineRule="atLeast" w:line="293"/>
        <w:jc w:val="both"/>
        <w:rPr>
          <w:color w:val="414142"/>
          <w:highlight w:val="white"/>
          <w:lang w:val="lv-LV"/>
        </w:rPr>
      </w:pPr>
      <w:r>
        <w:rPr>
          <w:rFonts w:eastAsia="Calibri"/>
          <w:lang w:val="af-ZA"/>
        </w:rPr>
        <w:t>Grozījumus nolikumā var izdarīt pēc sporta skolas administrācijas vai pedagoģiskās padomes priekšlikuma. Tos pieņem un apstiprina sporta skolas direktore un saskaņo ar dibinātāju.</w:t>
      </w:r>
    </w:p>
    <w:p>
      <w:pPr>
        <w:pStyle w:val="Normal"/>
        <w:pBdr/>
        <w:shd w:val="clear" w:color="auto" w:fill="FFFFFF"/>
        <w:spacing w:lineRule="atLeast" w:line="293"/>
        <w:ind w:left="768" w:hanging="425"/>
        <w:jc w:val="center"/>
        <w:rPr>
          <w:color w:val="414142"/>
          <w:highlight w:val="white"/>
          <w:lang w:val="lv-LV"/>
        </w:rPr>
      </w:pPr>
      <w:r>
        <w:rPr>
          <w:color w:val="414142"/>
          <w:shd w:fill="FFFFFF" w:val="clear"/>
          <w:lang w:val="lv-LV"/>
        </w:rPr>
      </w:r>
    </w:p>
    <w:p>
      <w:pPr>
        <w:pStyle w:val="Normal"/>
        <w:pBdr/>
        <w:shd w:val="clear" w:color="auto" w:fill="FFFFFF"/>
        <w:spacing w:lineRule="atLeast" w:line="293"/>
        <w:ind w:left="768" w:hanging="425"/>
        <w:jc w:val="center"/>
        <w:rPr>
          <w:color w:val="414142"/>
          <w:highlight w:val="white"/>
          <w:lang w:val="lv-LV"/>
        </w:rPr>
      </w:pPr>
      <w:r>
        <w:rPr>
          <w:color w:val="414142"/>
          <w:shd w:fill="FFFFFF" w:val="clear"/>
          <w:lang w:val="lv-LV"/>
        </w:rPr>
      </w:r>
    </w:p>
    <w:p>
      <w:pPr>
        <w:pStyle w:val="Normal"/>
        <w:pBdr/>
        <w:shd w:val="clear" w:color="auto" w:fill="FFFFFF"/>
        <w:spacing w:lineRule="atLeast" w:line="293"/>
        <w:ind w:left="768" w:hanging="425"/>
        <w:jc w:val="center"/>
        <w:rPr>
          <w:color w:val="414142"/>
          <w:highlight w:val="white"/>
          <w:lang w:val="lv-LV"/>
        </w:rPr>
      </w:pPr>
      <w:r>
        <w:rPr>
          <w:color w:val="414142"/>
          <w:shd w:fill="FFFFFF" w:val="clear"/>
          <w:lang w:val="lv-LV"/>
        </w:rPr>
      </w:r>
    </w:p>
    <w:p>
      <w:pPr>
        <w:pStyle w:val="Normal"/>
        <w:pBdr/>
        <w:shd w:val="clear" w:color="auto" w:fill="FFFFFF"/>
        <w:spacing w:lineRule="atLeast" w:line="293"/>
        <w:ind w:left="768" w:hanging="425"/>
        <w:jc w:val="center"/>
        <w:rPr>
          <w:color w:val="414142"/>
          <w:highlight w:val="white"/>
          <w:lang w:val="lv-LV"/>
        </w:rPr>
      </w:pPr>
      <w:r>
        <w:rPr>
          <w:color w:val="414142"/>
          <w:shd w:fill="FFFFFF" w:val="clear"/>
          <w:lang w:val="lv-LV"/>
        </w:rPr>
      </w:r>
    </w:p>
    <w:p>
      <w:pPr>
        <w:pStyle w:val="Normal"/>
        <w:pBdr/>
        <w:shd w:val="clear" w:color="auto" w:fill="FFFFFF"/>
        <w:spacing w:lineRule="atLeast" w:line="293"/>
        <w:ind w:left="768" w:hanging="425"/>
        <w:jc w:val="center"/>
        <w:rPr>
          <w:color w:val="414142"/>
          <w:highlight w:val="white"/>
          <w:lang w:val="lv-LV"/>
        </w:rPr>
      </w:pPr>
      <w:r>
        <w:rPr>
          <w:color w:val="414142"/>
          <w:shd w:fill="FFFFFF" w:val="clear"/>
          <w:lang w:val="lv-LV"/>
        </w:rPr>
      </w:r>
    </w:p>
    <w:p>
      <w:pPr>
        <w:pStyle w:val="Normal"/>
        <w:pBdr/>
        <w:shd w:val="clear" w:color="auto" w:fill="FFFFFF"/>
        <w:spacing w:lineRule="atLeast" w:line="293"/>
        <w:ind w:left="768" w:hanging="425"/>
        <w:jc w:val="center"/>
        <w:rPr>
          <w:color w:val="414142"/>
          <w:highlight w:val="white"/>
          <w:lang w:val="lv-LV"/>
        </w:rPr>
      </w:pPr>
      <w:r>
        <w:rPr>
          <w:color w:val="414142"/>
          <w:shd w:fill="FFFFFF" w:val="clear"/>
          <w:lang w:val="lv-LV"/>
        </w:rPr>
      </w:r>
    </w:p>
    <w:p>
      <w:pPr>
        <w:pStyle w:val="Normal"/>
        <w:pBdr/>
        <w:shd w:val="clear" w:color="auto" w:fill="FFFFFF"/>
        <w:spacing w:lineRule="atLeast" w:line="293"/>
        <w:ind w:left="768" w:hanging="425"/>
        <w:jc w:val="center"/>
        <w:rPr>
          <w:color w:val="414142"/>
          <w:highlight w:val="white"/>
          <w:lang w:val="lv-LV"/>
        </w:rPr>
      </w:pPr>
      <w:r>
        <w:rPr>
          <w:color w:val="414142"/>
          <w:shd w:fill="FFFFFF" w:val="clear"/>
          <w:lang w:val="lv-LV"/>
        </w:rPr>
      </w:r>
    </w:p>
    <w:p>
      <w:pPr>
        <w:pStyle w:val="Normal"/>
        <w:pBdr/>
        <w:shd w:val="clear" w:color="auto" w:fill="FFFFFF"/>
        <w:spacing w:lineRule="atLeast" w:line="293"/>
        <w:ind w:left="768" w:hanging="425"/>
        <w:jc w:val="center"/>
        <w:rPr>
          <w:color w:val="414142"/>
          <w:highlight w:val="white"/>
          <w:lang w:val="lv-LV"/>
        </w:rPr>
      </w:pPr>
      <w:r>
        <w:rPr>
          <w:color w:val="414142"/>
          <w:shd w:fill="FFFFFF" w:val="clear"/>
          <w:lang w:val="lv-LV"/>
        </w:rPr>
      </w:r>
    </w:p>
    <w:p>
      <w:pPr>
        <w:pStyle w:val="Normal"/>
        <w:pBdr/>
        <w:shd w:val="clear" w:color="auto" w:fill="FFFFFF"/>
        <w:spacing w:lineRule="atLeast" w:line="293"/>
        <w:ind w:left="768" w:hanging="425"/>
        <w:jc w:val="center"/>
        <w:rPr>
          <w:color w:val="414142"/>
          <w:highlight w:val="white"/>
          <w:lang w:val="lv-LV"/>
        </w:rPr>
      </w:pPr>
      <w:r>
        <w:rPr>
          <w:color w:val="414142"/>
          <w:shd w:fill="FFFFFF" w:val="clear"/>
          <w:lang w:val="lv-LV"/>
        </w:rPr>
      </w:r>
    </w:p>
    <w:p>
      <w:pPr>
        <w:pStyle w:val="Normal"/>
        <w:pBdr/>
        <w:shd w:val="clear" w:color="auto" w:fill="FFFFFF"/>
        <w:spacing w:lineRule="atLeast" w:line="293"/>
        <w:ind w:left="768" w:hanging="425"/>
        <w:jc w:val="center"/>
        <w:rPr>
          <w:color w:val="414142"/>
          <w:highlight w:val="white"/>
          <w:lang w:val="lv-LV"/>
        </w:rPr>
      </w:pPr>
      <w:r>
        <w:rPr>
          <w:color w:val="414142"/>
          <w:shd w:fill="FFFFFF" w:val="clear"/>
          <w:lang w:val="lv-LV"/>
        </w:rPr>
      </w:r>
    </w:p>
    <w:p>
      <w:pPr>
        <w:pStyle w:val="Normal"/>
        <w:pBdr/>
        <w:shd w:val="clear" w:color="auto" w:fill="FFFFFF"/>
        <w:spacing w:lineRule="atLeast" w:line="293"/>
        <w:ind w:left="768" w:hanging="425"/>
        <w:jc w:val="center"/>
        <w:rPr>
          <w:color w:val="414142"/>
          <w:highlight w:val="white"/>
          <w:lang w:val="lv-LV"/>
        </w:rPr>
      </w:pPr>
      <w:r>
        <w:rPr>
          <w:color w:val="414142"/>
          <w:shd w:fill="FFFFFF" w:val="clear"/>
          <w:lang w:val="lv-LV"/>
        </w:rPr>
      </w:r>
    </w:p>
    <w:p>
      <w:pPr>
        <w:pStyle w:val="Normal"/>
        <w:pBdr/>
        <w:shd w:val="clear" w:color="auto" w:fill="FFFFFF"/>
        <w:spacing w:lineRule="atLeast" w:line="293"/>
        <w:ind w:left="768" w:hanging="425"/>
        <w:jc w:val="center"/>
        <w:rPr>
          <w:color w:val="414142"/>
          <w:highlight w:val="white"/>
          <w:lang w:val="lv-LV"/>
        </w:rPr>
      </w:pPr>
      <w:r>
        <w:rPr>
          <w:color w:val="414142"/>
          <w:shd w:fill="FFFFFF" w:val="clear"/>
          <w:lang w:val="lv-LV"/>
        </w:rPr>
      </w:r>
    </w:p>
    <w:p>
      <w:pPr>
        <w:pStyle w:val="Normal"/>
        <w:pBdr/>
        <w:shd w:val="clear" w:color="auto" w:fill="FFFFFF"/>
        <w:spacing w:lineRule="atLeast" w:line="293"/>
        <w:ind w:left="768" w:hanging="425"/>
        <w:jc w:val="center"/>
        <w:rPr>
          <w:color w:val="414142"/>
          <w:highlight w:val="white"/>
          <w:lang w:val="lv-LV"/>
        </w:rPr>
      </w:pPr>
      <w:r>
        <w:rPr>
          <w:color w:val="414142"/>
          <w:shd w:fill="FFFFFF" w:val="clear"/>
          <w:lang w:val="lv-LV"/>
        </w:rPr>
      </w:r>
    </w:p>
    <w:p>
      <w:pPr>
        <w:pStyle w:val="Normal"/>
        <w:pBdr/>
        <w:shd w:val="clear" w:color="auto" w:fill="FFFFFF"/>
        <w:spacing w:lineRule="atLeast" w:line="293"/>
        <w:ind w:left="768" w:hanging="425"/>
        <w:jc w:val="center"/>
        <w:rPr>
          <w:color w:val="414142"/>
          <w:highlight w:val="white"/>
          <w:lang w:val="lv-LV"/>
        </w:rPr>
      </w:pPr>
      <w:r>
        <w:rPr>
          <w:color w:val="414142"/>
          <w:shd w:fill="FFFFFF" w:val="clear"/>
          <w:lang w:val="lv-LV"/>
        </w:rPr>
      </w:r>
    </w:p>
    <w:p>
      <w:pPr>
        <w:pStyle w:val="Normal"/>
        <w:pBdr/>
        <w:shd w:val="clear" w:color="auto" w:fill="FFFFFF"/>
        <w:spacing w:lineRule="atLeast" w:line="293"/>
        <w:ind w:left="768" w:hanging="425"/>
        <w:jc w:val="center"/>
        <w:rPr>
          <w:color w:val="414142"/>
          <w:highlight w:val="white"/>
          <w:lang w:val="lv-LV"/>
        </w:rPr>
      </w:pPr>
      <w:r>
        <w:rPr>
          <w:color w:val="414142"/>
          <w:shd w:fill="FFFFFF" w:val="clear"/>
          <w:lang w:val="lv-LV"/>
        </w:rPr>
      </w:r>
    </w:p>
    <w:p>
      <w:pPr>
        <w:pStyle w:val="Normal"/>
        <w:pBdr/>
        <w:shd w:val="clear" w:color="auto" w:fill="FFFFFF"/>
        <w:spacing w:lineRule="atLeast" w:line="293"/>
        <w:ind w:left="768" w:hanging="425"/>
        <w:jc w:val="center"/>
        <w:rPr>
          <w:color w:val="414142"/>
          <w:highlight w:val="white"/>
          <w:lang w:val="lv-LV"/>
        </w:rPr>
      </w:pPr>
      <w:r>
        <w:rPr>
          <w:color w:val="414142"/>
          <w:shd w:fill="FFFFFF" w:val="clear"/>
          <w:lang w:val="lv-LV"/>
        </w:rPr>
      </w:r>
    </w:p>
    <w:p>
      <w:pPr>
        <w:pStyle w:val="Normal"/>
        <w:pBdr/>
        <w:shd w:val="clear" w:color="auto" w:fill="FFFFFF"/>
        <w:spacing w:lineRule="atLeast" w:line="293"/>
        <w:ind w:left="768" w:hanging="425"/>
        <w:jc w:val="center"/>
        <w:rPr>
          <w:color w:val="414142"/>
          <w:highlight w:val="white"/>
          <w:lang w:val="lv-LV"/>
        </w:rPr>
      </w:pPr>
      <w:r>
        <w:rPr>
          <w:color w:val="414142"/>
          <w:shd w:fill="FFFFFF" w:val="clear"/>
          <w:lang w:val="lv-LV"/>
        </w:rPr>
      </w:r>
    </w:p>
    <w:p>
      <w:pPr>
        <w:pStyle w:val="Normal"/>
        <w:pBdr/>
        <w:shd w:val="clear" w:color="auto" w:fill="FFFFFF"/>
        <w:spacing w:lineRule="atLeast" w:line="293"/>
        <w:ind w:left="768" w:hanging="425"/>
        <w:jc w:val="center"/>
        <w:rPr>
          <w:color w:val="414142"/>
          <w:highlight w:val="white"/>
          <w:lang w:val="lv-LV"/>
        </w:rPr>
      </w:pPr>
      <w:r>
        <w:rPr>
          <w:color w:val="414142"/>
          <w:shd w:fill="FFFFFF" w:val="clear"/>
          <w:lang w:val="lv-LV"/>
        </w:rPr>
      </w:r>
    </w:p>
    <w:p>
      <w:pPr>
        <w:pStyle w:val="Normal"/>
        <w:pBdr/>
        <w:shd w:val="clear" w:color="auto" w:fill="FFFFFF"/>
        <w:spacing w:lineRule="atLeast" w:line="293"/>
        <w:ind w:left="768" w:hanging="425"/>
        <w:jc w:val="center"/>
        <w:rPr>
          <w:color w:val="414142"/>
          <w:highlight w:val="white"/>
          <w:lang w:val="lv-LV"/>
        </w:rPr>
      </w:pPr>
      <w:r>
        <w:rPr>
          <w:color w:val="414142"/>
          <w:shd w:fill="FFFFFF" w:val="clear"/>
          <w:lang w:val="lv-LV"/>
        </w:rPr>
      </w:r>
    </w:p>
    <w:p>
      <w:pPr>
        <w:pStyle w:val="Normal"/>
        <w:pBdr/>
        <w:shd w:val="clear" w:color="auto" w:fill="FFFFFF"/>
        <w:spacing w:lineRule="atLeast" w:line="293"/>
        <w:ind w:left="768" w:hanging="425"/>
        <w:jc w:val="center"/>
        <w:rPr>
          <w:color w:val="414142"/>
          <w:highlight w:val="white"/>
          <w:lang w:val="lv-LV"/>
        </w:rPr>
      </w:pPr>
      <w:r>
        <w:rPr>
          <w:color w:val="414142"/>
          <w:shd w:fill="FFFFFF" w:val="clear"/>
          <w:lang w:val="lv-LV"/>
        </w:rPr>
      </w:r>
    </w:p>
    <w:p>
      <w:pPr>
        <w:pStyle w:val="Normal"/>
        <w:pBdr/>
        <w:shd w:val="clear" w:color="auto" w:fill="FFFFFF"/>
        <w:spacing w:lineRule="atLeast" w:line="293"/>
        <w:ind w:left="768" w:hanging="425"/>
        <w:jc w:val="center"/>
        <w:rPr>
          <w:color w:val="414142"/>
          <w:highlight w:val="white"/>
          <w:lang w:val="lv-LV"/>
        </w:rPr>
      </w:pPr>
      <w:r>
        <w:rPr>
          <w:color w:val="414142"/>
          <w:shd w:fill="FFFFFF" w:val="clear"/>
          <w:lang w:val="lv-LV"/>
        </w:rPr>
      </w:r>
    </w:p>
    <w:p>
      <w:pPr>
        <w:pStyle w:val="Normal"/>
        <w:pBdr/>
        <w:shd w:val="clear" w:color="auto" w:fill="FFFFFF"/>
        <w:spacing w:lineRule="atLeast" w:line="293"/>
        <w:ind w:left="768" w:hanging="425"/>
        <w:jc w:val="center"/>
        <w:rPr>
          <w:color w:val="414142"/>
          <w:highlight w:val="white"/>
          <w:lang w:val="lv-LV"/>
        </w:rPr>
      </w:pPr>
      <w:r>
        <w:rPr>
          <w:color w:val="414142"/>
          <w:shd w:fill="FFFFFF" w:val="clear"/>
          <w:lang w:val="lv-LV"/>
        </w:rPr>
      </w:r>
    </w:p>
    <w:p>
      <w:pPr>
        <w:pStyle w:val="Normal"/>
        <w:pBdr/>
        <w:shd w:val="clear" w:color="auto" w:fill="FFFFFF"/>
        <w:spacing w:lineRule="atLeast" w:line="293"/>
        <w:ind w:left="768" w:hanging="425"/>
        <w:jc w:val="center"/>
        <w:rPr>
          <w:color w:val="414142"/>
          <w:highlight w:val="white"/>
          <w:lang w:val="lv-LV"/>
        </w:rPr>
      </w:pPr>
      <w:r>
        <w:rPr>
          <w:color w:val="414142"/>
          <w:shd w:fill="FFFFFF" w:val="clear"/>
          <w:lang w:val="lv-LV"/>
        </w:rPr>
      </w:r>
    </w:p>
    <w:p>
      <w:pPr>
        <w:pStyle w:val="Normal"/>
        <w:pBdr/>
        <w:shd w:val="clear" w:color="auto" w:fill="FFFFFF"/>
        <w:spacing w:lineRule="atLeast" w:line="293"/>
        <w:ind w:left="768" w:hanging="425"/>
        <w:jc w:val="center"/>
        <w:rPr>
          <w:color w:val="414142"/>
          <w:highlight w:val="white"/>
          <w:lang w:val="lv-LV"/>
        </w:rPr>
      </w:pPr>
      <w:r>
        <w:rPr>
          <w:color w:val="414142"/>
          <w:shd w:fill="FFFFFF" w:val="clear"/>
          <w:lang w:val="lv-LV"/>
        </w:rPr>
      </w:r>
    </w:p>
    <w:p>
      <w:pPr>
        <w:pStyle w:val="Normal"/>
        <w:pBdr/>
        <w:shd w:val="clear" w:color="auto" w:fill="FFFFFF"/>
        <w:spacing w:lineRule="atLeast" w:line="293"/>
        <w:ind w:left="768" w:hanging="425"/>
        <w:jc w:val="center"/>
        <w:rPr>
          <w:color w:val="414142"/>
          <w:highlight w:val="white"/>
          <w:lang w:val="lv-LV"/>
        </w:rPr>
      </w:pPr>
      <w:r>
        <w:rPr>
          <w:color w:val="414142"/>
          <w:shd w:fill="FFFFFF" w:val="clear"/>
          <w:lang w:val="lv-LV"/>
        </w:rPr>
      </w:r>
    </w:p>
    <w:p>
      <w:pPr>
        <w:pStyle w:val="Normal"/>
        <w:pBdr/>
        <w:shd w:val="clear" w:color="auto" w:fill="FFFFFF"/>
        <w:spacing w:lineRule="atLeast" w:line="293"/>
        <w:ind w:left="768" w:hanging="425"/>
        <w:jc w:val="center"/>
        <w:rPr>
          <w:color w:val="414142"/>
          <w:highlight w:val="white"/>
          <w:lang w:val="lv-LV"/>
        </w:rPr>
      </w:pPr>
      <w:r>
        <w:rPr>
          <w:color w:val="414142"/>
          <w:shd w:fill="FFFFFF" w:val="clear"/>
          <w:lang w:val="lv-LV"/>
        </w:rPr>
      </w:r>
    </w:p>
    <w:p>
      <w:pPr>
        <w:pStyle w:val="Normal"/>
        <w:pBdr/>
        <w:shd w:val="clear" w:color="auto" w:fill="FFFFFF"/>
        <w:spacing w:lineRule="atLeast" w:line="293"/>
        <w:ind w:left="768" w:hanging="425"/>
        <w:jc w:val="center"/>
        <w:rPr>
          <w:color w:val="414142"/>
          <w:highlight w:val="white"/>
          <w:lang w:val="lv-LV"/>
        </w:rPr>
      </w:pPr>
      <w:r>
        <w:rPr>
          <w:color w:val="414142"/>
          <w:shd w:fill="FFFFFF" w:val="clear"/>
          <w:lang w:val="lv-LV"/>
        </w:rPr>
      </w:r>
    </w:p>
    <w:p>
      <w:pPr>
        <w:pStyle w:val="Normal"/>
        <w:pBdr/>
        <w:shd w:val="clear" w:color="auto" w:fill="FFFFFF"/>
        <w:spacing w:lineRule="atLeast" w:line="293"/>
        <w:ind w:left="768" w:hanging="425"/>
        <w:jc w:val="center"/>
        <w:rPr>
          <w:color w:val="414142"/>
          <w:highlight w:val="white"/>
          <w:lang w:val="lv-LV"/>
        </w:rPr>
      </w:pPr>
      <w:r>
        <w:rPr>
          <w:color w:val="414142"/>
          <w:shd w:fill="FFFFFF" w:val="clear"/>
          <w:lang w:val="lv-LV"/>
        </w:rPr>
      </w:r>
    </w:p>
    <w:p>
      <w:pPr>
        <w:pStyle w:val="Normal"/>
        <w:pBdr/>
        <w:shd w:val="clear" w:color="auto" w:fill="FFFFFF"/>
        <w:spacing w:lineRule="atLeast" w:line="293"/>
        <w:ind w:left="768" w:hanging="425"/>
        <w:jc w:val="center"/>
        <w:rPr>
          <w:color w:val="414142"/>
          <w:highlight w:val="white"/>
          <w:lang w:val="lv-LV"/>
        </w:rPr>
      </w:pPr>
      <w:r>
        <w:rPr>
          <w:color w:val="414142"/>
          <w:shd w:fill="FFFFFF" w:val="clear"/>
          <w:lang w:val="lv-LV"/>
        </w:rPr>
      </w:r>
    </w:p>
    <w:p>
      <w:pPr>
        <w:pStyle w:val="Normal"/>
        <w:pBdr/>
        <w:shd w:val="clear" w:color="auto" w:fill="FFFFFF"/>
        <w:spacing w:lineRule="atLeast" w:line="293"/>
        <w:ind w:left="768" w:hanging="425"/>
        <w:jc w:val="center"/>
        <w:rPr>
          <w:color w:val="414142"/>
          <w:highlight w:val="white"/>
          <w:lang w:val="lv-LV"/>
        </w:rPr>
      </w:pPr>
      <w:r>
        <w:rPr>
          <w:color w:val="414142"/>
          <w:shd w:fill="FFFFFF" w:val="clear"/>
          <w:lang w:val="lv-LV"/>
        </w:rPr>
      </w:r>
    </w:p>
    <w:p>
      <w:pPr>
        <w:pStyle w:val="Normal"/>
        <w:pBdr/>
        <w:shd w:val="clear" w:color="auto" w:fill="FFFFFF"/>
        <w:spacing w:lineRule="atLeast" w:line="293"/>
        <w:ind w:left="768" w:hanging="425"/>
        <w:jc w:val="center"/>
        <w:rPr>
          <w:color w:val="414142"/>
          <w:highlight w:val="white"/>
          <w:lang w:val="lv-LV"/>
        </w:rPr>
      </w:pPr>
      <w:r>
        <w:rPr>
          <w:color w:val="414142"/>
          <w:shd w:fill="FFFFFF" w:val="clear"/>
          <w:lang w:val="lv-LV"/>
        </w:rPr>
      </w:r>
    </w:p>
    <w:p>
      <w:pPr>
        <w:pStyle w:val="Normal"/>
        <w:pBdr/>
        <w:shd w:val="clear" w:color="auto" w:fill="FFFFFF"/>
        <w:spacing w:lineRule="atLeast" w:line="293"/>
        <w:ind w:left="768" w:hanging="425"/>
        <w:jc w:val="center"/>
        <w:rPr>
          <w:color w:val="414142"/>
          <w:highlight w:val="white"/>
          <w:lang w:val="lv-LV"/>
        </w:rPr>
      </w:pPr>
      <w:r>
        <w:rPr>
          <w:color w:val="414142"/>
          <w:shd w:fill="FFFFFF" w:val="clear"/>
          <w:lang w:val="lv-LV"/>
        </w:rPr>
      </w:r>
    </w:p>
    <w:p>
      <w:pPr>
        <w:pStyle w:val="Normal"/>
        <w:pBdr/>
        <w:shd w:val="clear" w:color="auto" w:fill="FFFFFF"/>
        <w:spacing w:lineRule="atLeast" w:line="293"/>
        <w:ind w:left="768" w:hanging="425"/>
        <w:jc w:val="center"/>
        <w:rPr>
          <w:color w:val="414142"/>
          <w:highlight w:val="white"/>
          <w:lang w:val="lv-LV"/>
        </w:rPr>
      </w:pPr>
      <w:r>
        <w:rPr>
          <w:color w:val="414142"/>
          <w:shd w:fill="FFFFFF" w:val="clear"/>
          <w:lang w:val="lv-LV"/>
        </w:rPr>
      </w:r>
    </w:p>
    <w:p>
      <w:pPr>
        <w:pStyle w:val="Normal"/>
        <w:pBdr/>
        <w:shd w:val="clear" w:color="auto" w:fill="FFFFFF"/>
        <w:spacing w:lineRule="atLeast" w:line="293"/>
        <w:ind w:left="768" w:hanging="425"/>
        <w:jc w:val="center"/>
        <w:rPr>
          <w:color w:val="414142"/>
          <w:highlight w:val="white"/>
          <w:lang w:val="lv-LV"/>
        </w:rPr>
      </w:pPr>
      <w:r>
        <w:rPr>
          <w:color w:val="414142"/>
          <w:shd w:fill="FFFFFF" w:val="clear"/>
          <w:lang w:val="lv-LV"/>
        </w:rPr>
      </w:r>
    </w:p>
    <w:p>
      <w:pPr>
        <w:pStyle w:val="Normal"/>
        <w:pBdr/>
        <w:shd w:val="clear" w:color="auto" w:fill="FFFFFF"/>
        <w:spacing w:lineRule="atLeast" w:line="293"/>
        <w:ind w:left="768" w:hanging="425"/>
        <w:jc w:val="center"/>
        <w:rPr>
          <w:color w:val="414142"/>
          <w:highlight w:val="white"/>
          <w:lang w:val="lv-LV"/>
        </w:rPr>
      </w:pPr>
      <w:r>
        <w:rPr>
          <w:color w:val="414142"/>
          <w:shd w:fill="FFFFFF" w:val="clear"/>
          <w:lang w:val="lv-LV"/>
        </w:rPr>
      </w:r>
    </w:p>
    <w:p>
      <w:pPr>
        <w:pStyle w:val="Normal"/>
        <w:pBdr/>
        <w:shd w:val="clear" w:color="auto" w:fill="FFFFFF"/>
        <w:spacing w:lineRule="atLeast" w:line="293"/>
        <w:ind w:left="768" w:hanging="425"/>
        <w:jc w:val="center"/>
        <w:rPr>
          <w:color w:val="414142"/>
          <w:highlight w:val="white"/>
          <w:lang w:val="lv-LV"/>
        </w:rPr>
      </w:pPr>
      <w:r>
        <w:rPr>
          <w:color w:val="414142"/>
          <w:shd w:fill="FFFFFF" w:val="clear"/>
          <w:lang w:val="lv-LV"/>
        </w:rPr>
      </w:r>
    </w:p>
    <w:p>
      <w:pPr>
        <w:pStyle w:val="Normal"/>
        <w:pBdr/>
        <w:shd w:val="clear" w:color="auto" w:fill="FFFFFF"/>
        <w:spacing w:lineRule="atLeast" w:line="293"/>
        <w:ind w:left="768" w:hanging="425"/>
        <w:jc w:val="center"/>
        <w:rPr>
          <w:color w:val="414142"/>
          <w:highlight w:val="white"/>
          <w:lang w:val="lv-LV"/>
        </w:rPr>
      </w:pPr>
      <w:r>
        <w:rPr>
          <w:color w:val="414142"/>
          <w:shd w:fill="FFFFFF" w:val="clear"/>
          <w:lang w:val="lv-LV"/>
        </w:rPr>
      </w:r>
    </w:p>
    <w:p>
      <w:pPr>
        <w:pStyle w:val="Normal"/>
        <w:pBdr/>
        <w:shd w:val="clear" w:color="auto" w:fill="FFFFFF"/>
        <w:spacing w:lineRule="atLeast" w:line="293"/>
        <w:ind w:left="768" w:hanging="425"/>
        <w:jc w:val="center"/>
        <w:rPr>
          <w:color w:val="414142"/>
          <w:highlight w:val="white"/>
          <w:lang w:val="lv-LV"/>
        </w:rPr>
      </w:pPr>
      <w:r>
        <w:rPr>
          <w:color w:val="414142"/>
          <w:shd w:fill="FFFFFF" w:val="clear"/>
          <w:lang w:val="lv-LV"/>
        </w:rPr>
      </w:r>
    </w:p>
    <w:p>
      <w:pPr>
        <w:pStyle w:val="Normal"/>
        <w:pBdr/>
        <w:shd w:val="clear" w:color="auto" w:fill="FFFFFF"/>
        <w:spacing w:lineRule="atLeast" w:line="293"/>
        <w:ind w:left="768" w:hanging="425"/>
        <w:jc w:val="center"/>
        <w:rPr>
          <w:color w:val="414142"/>
          <w:highlight w:val="white"/>
          <w:lang w:val="lv-LV"/>
        </w:rPr>
      </w:pPr>
      <w:r>
        <w:rPr>
          <w:color w:val="414142"/>
          <w:shd w:fill="FFFFFF" w:val="clear"/>
          <w:lang w:val="lv-LV"/>
        </w:rPr>
      </w:r>
    </w:p>
    <w:p>
      <w:pPr>
        <w:pStyle w:val="Normal"/>
        <w:pBdr/>
        <w:shd w:val="clear" w:color="auto" w:fill="FFFFFF"/>
        <w:spacing w:lineRule="atLeast" w:line="293"/>
        <w:ind w:left="768" w:hanging="425"/>
        <w:jc w:val="center"/>
        <w:rPr>
          <w:color w:val="414142"/>
          <w:highlight w:val="white"/>
          <w:lang w:val="lv-LV"/>
        </w:rPr>
      </w:pPr>
      <w:r>
        <w:rPr>
          <w:color w:val="414142"/>
          <w:shd w:fill="FFFFFF" w:val="clear"/>
          <w:lang w:val="lv-LV"/>
        </w:rPr>
      </w:r>
    </w:p>
    <w:p>
      <w:pPr>
        <w:pStyle w:val="Normal"/>
        <w:pBdr/>
        <w:ind w:left="703" w:hanging="0"/>
        <w:jc w:val="right"/>
        <w:rPr>
          <w:rFonts w:eastAsia="Times New Roman"/>
          <w:b/>
          <w:b/>
          <w:lang w:val="lv-LV" w:eastAsia="lv-LV"/>
        </w:rPr>
      </w:pPr>
      <w:bookmarkStart w:id="2" w:name="piel2"/>
      <w:bookmarkEnd w:id="2"/>
      <w:r>
        <w:rPr>
          <w:rFonts w:eastAsia="Times New Roman"/>
          <w:b/>
          <w:lang w:val="lv-LV" w:eastAsia="lv-LV"/>
        </w:rPr>
        <w:t>Pielikums Nr.1</w:t>
      </w:r>
    </w:p>
    <w:p>
      <w:pPr>
        <w:pStyle w:val="Normal"/>
        <w:pBdr/>
        <w:jc w:val="right"/>
        <w:rPr>
          <w:rFonts w:eastAsia="Times New Roman"/>
          <w:lang w:val="lv-LV" w:eastAsia="lv-LV"/>
        </w:rPr>
      </w:pPr>
      <w:r>
        <w:rPr>
          <w:rFonts w:eastAsia="Times New Roman"/>
          <w:lang w:val="lv-LV" w:eastAsia="lv-LV"/>
        </w:rPr>
        <w:t>Nolikumam</w:t>
      </w:r>
    </w:p>
    <w:p>
      <w:pPr>
        <w:pStyle w:val="Normal"/>
        <w:pBdr/>
        <w:jc w:val="right"/>
        <w:rPr>
          <w:rFonts w:eastAsia="Times New Roman"/>
          <w:lang w:val="lv-LV" w:eastAsia="lv-LV"/>
        </w:rPr>
      </w:pPr>
      <w:r>
        <w:rPr>
          <w:rFonts w:eastAsia="Calibri"/>
          <w:lang w:val="af-ZA"/>
        </w:rPr>
        <w:t>„</w:t>
      </w:r>
      <w:r>
        <w:rPr>
          <w:rFonts w:eastAsia="Times New Roman"/>
          <w:lang w:val="lv-LV" w:eastAsia="lv-LV"/>
        </w:rPr>
        <w:t xml:space="preserve">Par izglītojamo uzņemšanu, papildus uzņemšanu, </w:t>
      </w:r>
    </w:p>
    <w:p>
      <w:pPr>
        <w:pStyle w:val="Normal"/>
        <w:pBdr/>
        <w:jc w:val="right"/>
        <w:rPr>
          <w:rFonts w:eastAsia="Times New Roman"/>
          <w:lang w:val="lv-LV" w:eastAsia="lv-LV"/>
        </w:rPr>
      </w:pPr>
      <w:r>
        <w:rPr>
          <w:rFonts w:eastAsia="Times New Roman"/>
          <w:lang w:val="lv-LV" w:eastAsia="lv-LV"/>
        </w:rPr>
        <w:t>pārcelšanu nākamajā grupā, atstāšanu uz otru gadu,</w:t>
      </w:r>
    </w:p>
    <w:p>
      <w:pPr>
        <w:pStyle w:val="Normal"/>
        <w:pBdr/>
        <w:jc w:val="right"/>
        <w:rPr>
          <w:rFonts w:eastAsia="Times New Roman"/>
          <w:lang w:val="lv-LV" w:eastAsia="lv-LV"/>
        </w:rPr>
      </w:pPr>
      <w:r>
        <w:rPr>
          <w:rFonts w:eastAsia="Times New Roman"/>
          <w:lang w:val="lv-LV" w:eastAsia="lv-LV"/>
        </w:rPr>
        <w:t xml:space="preserve"> </w:t>
      </w:r>
      <w:r>
        <w:rPr>
          <w:rFonts w:eastAsia="Times New Roman"/>
          <w:lang w:val="lv-LV" w:eastAsia="lv-LV"/>
        </w:rPr>
        <w:t>atskaitīšanu un izglītojamo sportisko rezultātu</w:t>
      </w:r>
    </w:p>
    <w:p>
      <w:pPr>
        <w:pStyle w:val="Normal"/>
        <w:pBdr/>
        <w:jc w:val="right"/>
        <w:rPr>
          <w:rFonts w:eastAsia="Calibri"/>
          <w:lang w:val="af-ZA"/>
        </w:rPr>
      </w:pPr>
      <w:r>
        <w:rPr>
          <w:rFonts w:eastAsia="Times New Roman"/>
          <w:lang w:val="lv-LV" w:eastAsia="lv-LV"/>
        </w:rPr>
        <w:t xml:space="preserve"> </w:t>
      </w:r>
      <w:r>
        <w:rPr>
          <w:rFonts w:eastAsia="Times New Roman"/>
          <w:lang w:val="lv-LV" w:eastAsia="lv-LV"/>
        </w:rPr>
        <w:t>un zināšanu vērtēšanas kritērijiem un kārtību</w:t>
      </w:r>
      <w:r>
        <w:rPr>
          <w:rFonts w:eastAsia="Calibri"/>
          <w:lang w:val="af-ZA"/>
        </w:rPr>
        <w:t>”</w:t>
      </w:r>
    </w:p>
    <w:p>
      <w:pPr>
        <w:pStyle w:val="Normal"/>
        <w:pBdr/>
        <w:jc w:val="right"/>
        <w:rPr/>
      </w:pPr>
      <w:r>
        <w:rPr/>
      </w:r>
    </w:p>
    <w:sectPr>
      <w:type w:val="nextPage"/>
      <w:pgSz w:w="11906" w:h="16838"/>
      <w:pgMar w:left="1276" w:right="707"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Liberation Sans">
    <w:altName w:val="Arial"/>
    <w:charset w:val="ba"/>
    <w:family w:val="swiss"/>
    <w:pitch w:val="variable"/>
  </w:font>
  <w:font w:name="Cambria">
    <w:charset w:val="ba"/>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823" w:hanging="360"/>
      </w:pPr>
      <w:rPr>
        <w:b w:val="false"/>
      </w:rPr>
    </w:lvl>
    <w:lvl w:ilvl="1">
      <w:start w:val="1"/>
      <w:numFmt w:val="decimal"/>
      <w:lvlText w:val="%1.%2."/>
      <w:lvlJc w:val="left"/>
      <w:pPr>
        <w:ind w:left="1188" w:hanging="420"/>
      </w:pPr>
    </w:lvl>
    <w:lvl w:ilvl="2">
      <w:start w:val="1"/>
      <w:numFmt w:val="decimal"/>
      <w:lvlText w:val="%1.%2.%3."/>
      <w:lvlJc w:val="left"/>
      <w:pPr>
        <w:ind w:left="1793" w:hanging="720"/>
      </w:pPr>
    </w:lvl>
    <w:lvl w:ilvl="3">
      <w:start w:val="1"/>
      <w:numFmt w:val="decimal"/>
      <w:lvlText w:val="%1.%2.%3.%4."/>
      <w:lvlJc w:val="left"/>
      <w:pPr>
        <w:ind w:left="2098" w:hanging="720"/>
      </w:pPr>
    </w:lvl>
    <w:lvl w:ilvl="4">
      <w:start w:val="1"/>
      <w:numFmt w:val="decimal"/>
      <w:lvlText w:val="%1.%2.%3.%4.%5."/>
      <w:lvlJc w:val="left"/>
      <w:pPr>
        <w:ind w:left="2763" w:hanging="1080"/>
      </w:pPr>
    </w:lvl>
    <w:lvl w:ilvl="5">
      <w:start w:val="1"/>
      <w:numFmt w:val="decimal"/>
      <w:lvlText w:val="%1.%2.%3.%4.%5.%6."/>
      <w:lvlJc w:val="left"/>
      <w:pPr>
        <w:ind w:left="3068" w:hanging="1080"/>
      </w:pPr>
    </w:lvl>
    <w:lvl w:ilvl="6">
      <w:start w:val="1"/>
      <w:numFmt w:val="decimal"/>
      <w:lvlText w:val="%1.%2.%3.%4.%5.%6.%7."/>
      <w:lvlJc w:val="left"/>
      <w:pPr>
        <w:ind w:left="3733" w:hanging="1440"/>
      </w:pPr>
    </w:lvl>
    <w:lvl w:ilvl="7">
      <w:start w:val="1"/>
      <w:numFmt w:val="decimal"/>
      <w:lvlText w:val="%1.%2.%3.%4.%5.%6.%7.%8."/>
      <w:lvlJc w:val="left"/>
      <w:pPr>
        <w:ind w:left="4038" w:hanging="1440"/>
      </w:pPr>
    </w:lvl>
    <w:lvl w:ilvl="8">
      <w:start w:val="1"/>
      <w:numFmt w:val="decimal"/>
      <w:lvlText w:val="%1.%2.%3.%4.%5.%6.%7.%8.%9."/>
      <w:lvlJc w:val="left"/>
      <w:pPr>
        <w:ind w:left="4703" w:hanging="1800"/>
      </w:pPr>
    </w:lvl>
  </w:abstractNum>
  <w:abstractNum w:abstractNumId="3">
    <w:lvl w:ilvl="0">
      <w:start w:val="1"/>
      <w:numFmt w:val="decimal"/>
      <w:lvlText w:val="%1."/>
      <w:lvlJc w:val="left"/>
      <w:pPr>
        <w:ind w:left="703" w:hanging="360"/>
      </w:pPr>
    </w:lvl>
    <w:lvl w:ilvl="1">
      <w:start w:val="1"/>
      <w:numFmt w:val="lowerLetter"/>
      <w:lvlText w:val="%2."/>
      <w:lvlJc w:val="left"/>
      <w:pPr>
        <w:ind w:left="1423" w:hanging="360"/>
      </w:pPr>
    </w:lvl>
    <w:lvl w:ilvl="2">
      <w:start w:val="1"/>
      <w:numFmt w:val="lowerRoman"/>
      <w:lvlText w:val="%3."/>
      <w:lvlJc w:val="right"/>
      <w:pPr>
        <w:ind w:left="2143" w:hanging="180"/>
      </w:pPr>
    </w:lvl>
    <w:lvl w:ilvl="3">
      <w:start w:val="1"/>
      <w:numFmt w:val="decimal"/>
      <w:lvlText w:val="%4."/>
      <w:lvlJc w:val="left"/>
      <w:pPr>
        <w:ind w:left="2863" w:hanging="360"/>
      </w:pPr>
    </w:lvl>
    <w:lvl w:ilvl="4">
      <w:start w:val="1"/>
      <w:numFmt w:val="lowerLetter"/>
      <w:lvlText w:val="%5."/>
      <w:lvlJc w:val="left"/>
      <w:pPr>
        <w:ind w:left="3583" w:hanging="360"/>
      </w:pPr>
    </w:lvl>
    <w:lvl w:ilvl="5">
      <w:start w:val="1"/>
      <w:numFmt w:val="lowerRoman"/>
      <w:lvlText w:val="%6."/>
      <w:lvlJc w:val="right"/>
      <w:pPr>
        <w:ind w:left="4303" w:hanging="180"/>
      </w:pPr>
    </w:lvl>
    <w:lvl w:ilvl="6">
      <w:start w:val="1"/>
      <w:numFmt w:val="decimal"/>
      <w:lvlText w:val="%7."/>
      <w:lvlJc w:val="left"/>
      <w:pPr>
        <w:ind w:left="5023" w:hanging="360"/>
      </w:pPr>
    </w:lvl>
    <w:lvl w:ilvl="7">
      <w:start w:val="1"/>
      <w:numFmt w:val="lowerLetter"/>
      <w:lvlText w:val="%8."/>
      <w:lvlJc w:val="left"/>
      <w:pPr>
        <w:ind w:left="5743" w:hanging="360"/>
      </w:pPr>
    </w:lvl>
    <w:lvl w:ilvl="8">
      <w:start w:val="1"/>
      <w:numFmt w:val="lowerRoman"/>
      <w:lvlText w:val="%9."/>
      <w:lvlJc w:val="right"/>
      <w:pPr>
        <w:ind w:left="6463" w:hanging="180"/>
      </w:pPr>
    </w:lvl>
  </w:abstractNum>
  <w:abstractNum w:abstractNumId="4">
    <w:lvl w:ilvl="0">
      <w:start w:val="1"/>
      <w:numFmt w:val="decimal"/>
      <w:lvlText w:val="%1."/>
      <w:lvlJc w:val="left"/>
      <w:pPr>
        <w:ind w:left="703" w:hanging="360"/>
      </w:pPr>
    </w:lvl>
    <w:lvl w:ilvl="1">
      <w:start w:val="1"/>
      <w:numFmt w:val="lowerLetter"/>
      <w:lvlText w:val="%2."/>
      <w:lvlJc w:val="left"/>
      <w:pPr>
        <w:ind w:left="1423" w:hanging="360"/>
      </w:pPr>
    </w:lvl>
    <w:lvl w:ilvl="2">
      <w:start w:val="1"/>
      <w:numFmt w:val="lowerRoman"/>
      <w:lvlText w:val="%3."/>
      <w:lvlJc w:val="right"/>
      <w:pPr>
        <w:ind w:left="2143" w:hanging="180"/>
      </w:pPr>
    </w:lvl>
    <w:lvl w:ilvl="3">
      <w:start w:val="1"/>
      <w:numFmt w:val="decimal"/>
      <w:lvlText w:val="%4."/>
      <w:lvlJc w:val="left"/>
      <w:pPr>
        <w:ind w:left="2863" w:hanging="360"/>
      </w:pPr>
    </w:lvl>
    <w:lvl w:ilvl="4">
      <w:start w:val="1"/>
      <w:numFmt w:val="lowerLetter"/>
      <w:lvlText w:val="%5."/>
      <w:lvlJc w:val="left"/>
      <w:pPr>
        <w:ind w:left="3583" w:hanging="360"/>
      </w:pPr>
    </w:lvl>
    <w:lvl w:ilvl="5">
      <w:start w:val="1"/>
      <w:numFmt w:val="lowerRoman"/>
      <w:lvlText w:val="%6."/>
      <w:lvlJc w:val="right"/>
      <w:pPr>
        <w:ind w:left="4303" w:hanging="180"/>
      </w:pPr>
    </w:lvl>
    <w:lvl w:ilvl="6">
      <w:start w:val="1"/>
      <w:numFmt w:val="decimal"/>
      <w:lvlText w:val="%7."/>
      <w:lvlJc w:val="left"/>
      <w:pPr>
        <w:ind w:left="5023" w:hanging="360"/>
      </w:pPr>
    </w:lvl>
    <w:lvl w:ilvl="7">
      <w:start w:val="1"/>
      <w:numFmt w:val="lowerLetter"/>
      <w:lvlText w:val="%8."/>
      <w:lvlJc w:val="left"/>
      <w:pPr>
        <w:ind w:left="5743" w:hanging="360"/>
      </w:pPr>
    </w:lvl>
    <w:lvl w:ilvl="8">
      <w:start w:val="1"/>
      <w:numFmt w:val="lowerRoman"/>
      <w:lvlText w:val="%9."/>
      <w:lvlJc w:val="right"/>
      <w:pPr>
        <w:ind w:left="6463" w:hanging="180"/>
      </w:pPr>
    </w:lvl>
  </w:abstractNum>
  <w:abstractNum w:abstractNumId="5">
    <w:lvl w:ilvl="0">
      <w:start w:val="1"/>
      <w:numFmt w:val="decimal"/>
      <w:lvlText w:val="%1."/>
      <w:lvlJc w:val="left"/>
      <w:pPr>
        <w:ind w:left="1063" w:hanging="360"/>
      </w:pPr>
    </w:lvl>
    <w:lvl w:ilvl="1">
      <w:start w:val="1"/>
      <w:numFmt w:val="decimal"/>
      <w:lvlText w:val="%1.%2."/>
      <w:lvlJc w:val="left"/>
      <w:pPr>
        <w:ind w:left="1128" w:hanging="360"/>
      </w:pPr>
    </w:lvl>
    <w:lvl w:ilvl="2">
      <w:start w:val="1"/>
      <w:numFmt w:val="decimal"/>
      <w:lvlText w:val="%1.%2.%3."/>
      <w:lvlJc w:val="left"/>
      <w:pPr>
        <w:ind w:left="1553" w:hanging="720"/>
      </w:pPr>
    </w:lvl>
    <w:lvl w:ilvl="3">
      <w:start w:val="1"/>
      <w:numFmt w:val="decimal"/>
      <w:lvlText w:val="%1.%2.%3.%4."/>
      <w:lvlJc w:val="left"/>
      <w:pPr>
        <w:ind w:left="1618" w:hanging="720"/>
      </w:pPr>
    </w:lvl>
    <w:lvl w:ilvl="4">
      <w:start w:val="1"/>
      <w:numFmt w:val="decimal"/>
      <w:lvlText w:val="%1.%2.%3.%4.%5."/>
      <w:lvlJc w:val="left"/>
      <w:pPr>
        <w:ind w:left="2043" w:hanging="1080"/>
      </w:pPr>
    </w:lvl>
    <w:lvl w:ilvl="5">
      <w:start w:val="1"/>
      <w:numFmt w:val="decimal"/>
      <w:lvlText w:val="%1.%2.%3.%4.%5.%6."/>
      <w:lvlJc w:val="left"/>
      <w:pPr>
        <w:ind w:left="2108" w:hanging="1080"/>
      </w:pPr>
    </w:lvl>
    <w:lvl w:ilvl="6">
      <w:start w:val="1"/>
      <w:numFmt w:val="decimal"/>
      <w:lvlText w:val="%1.%2.%3.%4.%5.%6.%7."/>
      <w:lvlJc w:val="left"/>
      <w:pPr>
        <w:ind w:left="2533" w:hanging="1440"/>
      </w:pPr>
    </w:lvl>
    <w:lvl w:ilvl="7">
      <w:start w:val="1"/>
      <w:numFmt w:val="decimal"/>
      <w:lvlText w:val="%1.%2.%3.%4.%5.%6.%7.%8."/>
      <w:lvlJc w:val="left"/>
      <w:pPr>
        <w:ind w:left="2598" w:hanging="1440"/>
      </w:pPr>
    </w:lvl>
    <w:lvl w:ilvl="8">
      <w:start w:val="1"/>
      <w:numFmt w:val="decimal"/>
      <w:lvlText w:val="%1.%2.%3.%4.%5.%6.%7.%8.%9."/>
      <w:lvlJc w:val="left"/>
      <w:pPr>
        <w:ind w:left="3023" w:hanging="1800"/>
      </w:pPr>
    </w:lvl>
  </w:abstractNum>
  <w:abstractNum w:abstractNumId="6">
    <w:lvl w:ilvl="0">
      <w:start w:val="1"/>
      <w:numFmt w:val="decimal"/>
      <w:lvlText w:val="%1."/>
      <w:lvlJc w:val="left"/>
      <w:pPr>
        <w:ind w:left="703" w:hanging="360"/>
      </w:pPr>
      <w:rPr>
        <w:b w:val="false"/>
      </w:rPr>
    </w:lvl>
    <w:lvl w:ilvl="1">
      <w:start w:val="1"/>
      <w:numFmt w:val="lowerLetter"/>
      <w:lvlText w:val="%2."/>
      <w:lvlJc w:val="left"/>
      <w:pPr>
        <w:ind w:left="1423" w:hanging="360"/>
      </w:pPr>
    </w:lvl>
    <w:lvl w:ilvl="2">
      <w:start w:val="1"/>
      <w:numFmt w:val="lowerRoman"/>
      <w:lvlText w:val="%3."/>
      <w:lvlJc w:val="right"/>
      <w:pPr>
        <w:ind w:left="2143" w:hanging="180"/>
      </w:pPr>
    </w:lvl>
    <w:lvl w:ilvl="3">
      <w:start w:val="1"/>
      <w:numFmt w:val="decimal"/>
      <w:lvlText w:val="%4."/>
      <w:lvlJc w:val="left"/>
      <w:pPr>
        <w:ind w:left="2863" w:hanging="360"/>
      </w:pPr>
    </w:lvl>
    <w:lvl w:ilvl="4">
      <w:start w:val="1"/>
      <w:numFmt w:val="lowerLetter"/>
      <w:lvlText w:val="%5."/>
      <w:lvlJc w:val="left"/>
      <w:pPr>
        <w:ind w:left="3583" w:hanging="360"/>
      </w:pPr>
    </w:lvl>
    <w:lvl w:ilvl="5">
      <w:start w:val="1"/>
      <w:numFmt w:val="lowerRoman"/>
      <w:lvlText w:val="%6."/>
      <w:lvlJc w:val="right"/>
      <w:pPr>
        <w:ind w:left="4303" w:hanging="180"/>
      </w:pPr>
    </w:lvl>
    <w:lvl w:ilvl="6">
      <w:start w:val="1"/>
      <w:numFmt w:val="decimal"/>
      <w:lvlText w:val="%7."/>
      <w:lvlJc w:val="left"/>
      <w:pPr>
        <w:ind w:left="5023" w:hanging="360"/>
      </w:pPr>
    </w:lvl>
    <w:lvl w:ilvl="7">
      <w:start w:val="1"/>
      <w:numFmt w:val="lowerLetter"/>
      <w:lvlText w:val="%8."/>
      <w:lvlJc w:val="left"/>
      <w:pPr>
        <w:ind w:left="5743" w:hanging="360"/>
      </w:pPr>
    </w:lvl>
    <w:lvl w:ilvl="8">
      <w:start w:val="1"/>
      <w:numFmt w:val="lowerRoman"/>
      <w:lvlText w:val="%9."/>
      <w:lvlJc w:val="right"/>
      <w:pPr>
        <w:ind w:left="6463"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v-LV"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86149"/>
    <w:pPr>
      <w:widowControl/>
      <w:pBdr/>
      <w:bidi w:val="0"/>
      <w:spacing w:lineRule="auto" w:line="240" w:before="0" w:after="0"/>
      <w:jc w:val="left"/>
    </w:pPr>
    <w:rPr>
      <w:rFonts w:ascii="Times New Roman" w:hAnsi="Times New Roman" w:eastAsia="Arial Unicode M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b w:val="false"/>
    </w:rPr>
  </w:style>
  <w:style w:type="character" w:styleId="ListLabel2">
    <w:name w:val="ListLabel 2"/>
    <w:qFormat/>
    <w:rPr>
      <w:b w:val="false"/>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Times New Roman"/>
      <w:lang w:val="lv-LV" w:eastAsia="lv-LV"/>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odyA" w:customStyle="1">
    <w:name w:val="Body A"/>
    <w:qFormat/>
    <w:rsid w:val="0011515a"/>
    <w:pPr>
      <w:widowControl/>
      <w:pBdr/>
      <w:bidi w:val="0"/>
      <w:ind w:firstLine="720"/>
      <w:jc w:val="center"/>
    </w:pPr>
    <w:rPr>
      <w:rFonts w:ascii="Calibri" w:hAnsi="Calibri" w:eastAsia="Calibri" w:cs="Calibri"/>
      <w:color w:val="000000"/>
      <w:kern w:val="0"/>
      <w:sz w:val="24"/>
      <w:szCs w:val="22"/>
      <w:u w:val="none" w:color="000000"/>
      <w:lang w:eastAsia="lv-LV" w:val="lv-LV" w:bidi="ar-SA"/>
    </w:rPr>
  </w:style>
  <w:style w:type="paragraph" w:styleId="ListParagraph">
    <w:name w:val="List Paragraph"/>
    <w:basedOn w:val="Normal"/>
    <w:uiPriority w:val="34"/>
    <w:qFormat/>
    <w:rsid w:val="0011515a"/>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11515a"/>
    <w:pPr>
      <w:spacing w:after="0" w:line="240" w:lineRule="auto"/>
    </w:pPr>
    <w:rPr>
      <w:lang w:eastAsia="lv-LV"/>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likumi.lv/ta/id/68294-sporta-likums"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Application>LibreOffice/6.1.0.3$Windows_X86_64 LibreOffice_project/efb621ed25068d70781dc026f7e9c5187a4decd1</Application>
  <Pages>6</Pages>
  <Words>1262</Words>
  <Characters>8920</Characters>
  <CharactersWithSpaces>10031</CharactersWithSpaces>
  <Paragraphs>178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2017-03-28T12:09:00Z</dcterms:created>
  <dc:creator>Inese.Gegere</dc:creator>
  <dc:description/>
  <dc:language>lv-LV</dc:language>
  <cp:lastModifiedBy/>
  <cp:lastPrinted>2017-04-25T09:19:00Z</cp:lastPrinted>
  <dcterms:modified xsi:type="dcterms:W3CDTF">2019-03-07T16:35:23Z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